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6"/>
          <w:lang w:val="en-US" w:eastAsia="zh-CN"/>
        </w:rPr>
      </w:pPr>
      <w:bookmarkStart w:id="0" w:name="_GoBack"/>
      <w:bookmarkEnd w:id="0"/>
      <w:r>
        <w:rPr>
          <w:rFonts w:hint="default" w:ascii="Times New Roman" w:hAnsi="Times New Roman" w:eastAsia="黑体" w:cs="Times New Roman"/>
          <w:sz w:val="32"/>
          <w:szCs w:val="36"/>
        </w:rPr>
        <w:t>附件1</w:t>
      </w:r>
      <w:r>
        <w:rPr>
          <w:rFonts w:hint="default" w:ascii="Times New Roman" w:hAnsi="Times New Roman" w:eastAsia="黑体" w:cs="Times New Roman"/>
          <w:sz w:val="32"/>
          <w:szCs w:val="36"/>
          <w:lang w:val="en-US" w:eastAsia="zh-CN"/>
        </w:rPr>
        <w:t>-1</w:t>
      </w:r>
      <w:r>
        <w:rPr>
          <w:rFonts w:hint="eastAsia" w:ascii="Times New Roman" w:hAnsi="Times New Roman" w:eastAsia="黑体" w:cs="Times New Roman"/>
          <w:sz w:val="32"/>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小标宋简体" w:hAnsi="黑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第五条“</w:t>
      </w:r>
      <w:r>
        <w:rPr>
          <w:rFonts w:hint="eastAsia" w:ascii="方正小标宋简体" w:hAnsi="黑体" w:eastAsia="方正小标宋简体" w:cs="黑体"/>
          <w:sz w:val="44"/>
          <w:szCs w:val="44"/>
        </w:rPr>
        <w:t>独角兽、潜在独角兽企业</w:t>
      </w:r>
      <w:r>
        <w:rPr>
          <w:rFonts w:hint="eastAsia" w:ascii="方正小标宋简体" w:hAnsi="黑体" w:eastAsia="方正小标宋简体" w:cs="黑体"/>
          <w:sz w:val="44"/>
          <w:szCs w:val="44"/>
          <w:lang w:val="en-US" w:eastAsia="zh-CN"/>
        </w:rPr>
        <w:t>资格认定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cs="黑体"/>
          <w:sz w:val="40"/>
          <w:szCs w:val="40"/>
        </w:rPr>
      </w:pPr>
      <w:r>
        <w:rPr>
          <w:rFonts w:hint="eastAsia" w:ascii="方正小标宋简体" w:hAnsi="黑体" w:eastAsia="方正小标宋简体" w:cs="黑体"/>
          <w:sz w:val="44"/>
          <w:szCs w:val="44"/>
        </w:rPr>
        <w:t>奖励项目</w:t>
      </w:r>
      <w:r>
        <w:rPr>
          <w:rFonts w:hint="eastAsia" w:ascii="方正小标宋简体" w:hAnsi="黑体" w:eastAsia="方正小标宋简体" w:cs="黑体"/>
          <w:sz w:val="44"/>
          <w:szCs w:val="44"/>
          <w:lang w:val="en-US" w:eastAsia="zh-CN"/>
        </w:rPr>
        <w:t>”</w:t>
      </w:r>
      <w:r>
        <w:rPr>
          <w:rFonts w:hint="eastAsia" w:ascii="方正小标宋简体" w:hAnsi="黑体" w:eastAsia="方正小标宋简体" w:cs="黑体"/>
          <w:sz w:val="44"/>
          <w:szCs w:val="44"/>
        </w:rPr>
        <w:t>申报说明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cs="黑体"/>
          <w:sz w:val="44"/>
          <w:szCs w:val="44"/>
        </w:rPr>
      </w:pPr>
    </w:p>
    <w:p>
      <w:pPr>
        <w:numPr>
          <w:ilvl w:val="0"/>
          <w:numId w:val="1"/>
        </w:numPr>
        <w:spacing w:line="560" w:lineRule="exact"/>
        <w:ind w:firstLine="640" w:firstLineChars="200"/>
        <w:rPr>
          <w:rFonts w:hint="eastAsia" w:ascii="黑体" w:hAnsi="黑体" w:eastAsia="黑体" w:cs="黑体"/>
          <w:sz w:val="32"/>
        </w:rPr>
      </w:pPr>
      <w:r>
        <w:rPr>
          <w:rFonts w:hint="eastAsia" w:ascii="黑体" w:hAnsi="黑体" w:eastAsia="黑体" w:cs="黑体"/>
          <w:sz w:val="32"/>
        </w:rPr>
        <w:t>申报条件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申报单位为</w:t>
      </w:r>
      <w:r>
        <w:rPr>
          <w:rFonts w:hint="eastAsia" w:ascii="Times New Roman" w:hAnsi="Times New Roman" w:eastAsia="仿宋_GB2312"/>
          <w:color w:val="000000"/>
          <w:sz w:val="32"/>
          <w:szCs w:val="32"/>
          <w:highlight w:val="none"/>
          <w:lang w:val="en-US" w:eastAsia="zh-CN"/>
        </w:rPr>
        <w:t>首次达到标准或新引入的独角兽、潜在独角兽企业以及连续三年列入权威独角兽企业榜单且估值保持持续增长的独角兽企业</w:t>
      </w:r>
      <w:r>
        <w:rPr>
          <w:rFonts w:hint="eastAsia" w:ascii="Times New Roman" w:hAnsi="Times New Roman" w:eastAsia="仿宋_GB2312"/>
          <w:color w:val="000000"/>
          <w:sz w:val="32"/>
          <w:szCs w:val="32"/>
          <w:highlight w:val="none"/>
        </w:rPr>
        <w:t>，具体如下</w:t>
      </w:r>
      <w:r>
        <w:rPr>
          <w:rFonts w:hint="eastAsia" w:ascii="Times New Roman" w:hAnsi="Times New Roman" w:eastAsia="仿宋_GB2312"/>
          <w:color w:val="000000"/>
          <w:sz w:val="32"/>
          <w:szCs w:val="32"/>
        </w:rPr>
        <w:t>：</w:t>
      </w:r>
    </w:p>
    <w:p>
      <w:pPr>
        <w:spacing w:line="540" w:lineRule="exact"/>
        <w:ind w:firstLine="640" w:firstLineChars="20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val="en-US" w:eastAsia="zh-CN"/>
        </w:rPr>
        <w:t>1.首次达到标准的独角兽、潜在独角兽企业</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指上年度首次被列入权威独角兽企业榜单的独角兽企业及达到认定标准的潜在独角兽企业。</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.新引入</w:t>
      </w:r>
      <w:r>
        <w:rPr>
          <w:rFonts w:hint="eastAsia" w:ascii="Times New Roman" w:hAnsi="Times New Roman" w:eastAsia="仿宋_GB2312"/>
          <w:color w:val="000000"/>
          <w:sz w:val="32"/>
          <w:szCs w:val="32"/>
          <w:lang w:val="en-US" w:eastAsia="zh-CN"/>
        </w:rPr>
        <w:t>的独角兽、潜在独角兽企业</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指</w:t>
      </w:r>
      <w:r>
        <w:rPr>
          <w:rFonts w:hint="eastAsia" w:ascii="Times New Roman" w:hAnsi="Times New Roman" w:eastAsia="仿宋_GB2312"/>
          <w:color w:val="000000"/>
          <w:sz w:val="32"/>
          <w:szCs w:val="32"/>
          <w:lang w:eastAsia="zh-CN"/>
        </w:rPr>
        <w:t>于</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至2024年5月31日期间</w:t>
      </w:r>
      <w:r>
        <w:rPr>
          <w:rFonts w:ascii="Times New Roman" w:hAnsi="Times New Roman" w:eastAsia="仿宋_GB2312"/>
          <w:color w:val="000000"/>
          <w:sz w:val="32"/>
          <w:szCs w:val="32"/>
        </w:rPr>
        <w:t>在昌平区登记注册</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完成税务登记，并将统计关系迁入昌平区</w:t>
      </w:r>
      <w:r>
        <w:rPr>
          <w:rFonts w:hint="eastAsia" w:ascii="Times New Roman" w:hAnsi="Times New Roman" w:eastAsia="仿宋_GB2312"/>
          <w:color w:val="000000"/>
          <w:sz w:val="32"/>
          <w:szCs w:val="32"/>
          <w:lang w:val="en-US" w:eastAsia="zh-CN"/>
        </w:rPr>
        <w:t>的企业</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s="Times New Roman"/>
          <w:bCs w:val="0"/>
          <w:color w:val="000000"/>
          <w:spacing w:val="0"/>
          <w:kern w:val="2"/>
          <w:sz w:val="32"/>
          <w:szCs w:val="32"/>
          <w:shd w:val="clear" w:color="auto" w:fill="auto"/>
          <w:lang w:eastAsia="zh-CN"/>
        </w:rPr>
      </w:pP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独角兽</w:t>
      </w:r>
      <w:r>
        <w:rPr>
          <w:rFonts w:ascii="Times New Roman" w:hAnsi="Times New Roman" w:eastAsia="仿宋_GB2312"/>
          <w:color w:val="000000"/>
          <w:sz w:val="32"/>
          <w:szCs w:val="32"/>
        </w:rPr>
        <w:t>认定标准</w:t>
      </w:r>
      <w:r>
        <w:rPr>
          <w:rFonts w:hint="eastAsia" w:ascii="Times New Roman" w:hAnsi="Times New Roman" w:eastAsia="仿宋_GB2312"/>
          <w:color w:val="000000"/>
          <w:sz w:val="32"/>
          <w:szCs w:val="32"/>
        </w:rPr>
        <w:t>按照</w:t>
      </w:r>
      <w:r>
        <w:rPr>
          <w:rFonts w:hint="eastAsia" w:ascii="Times New Roman" w:hAnsi="Times New Roman" w:eastAsia="仿宋_GB2312"/>
          <w:color w:val="000000"/>
          <w:sz w:val="32"/>
          <w:szCs w:val="32"/>
          <w:lang w:val="en-US" w:eastAsia="zh-CN"/>
        </w:rPr>
        <w:t>长城战略研究院、胡润研究院发布的研究报告或榜单</w:t>
      </w:r>
      <w:r>
        <w:rPr>
          <w:rFonts w:ascii="Times New Roman" w:hAnsi="Times New Roman" w:eastAsia="仿宋_GB2312"/>
          <w:color w:val="000000"/>
          <w:sz w:val="32"/>
          <w:szCs w:val="32"/>
        </w:rPr>
        <w:t>执行</w:t>
      </w:r>
      <w:r>
        <w:rPr>
          <w:rFonts w:hint="eastAsia" w:ascii="Times New Roman" w:hAnsi="Times New Roman" w:eastAsia="仿宋_GB2312" w:cs="Times New Roman"/>
          <w:bCs w:val="0"/>
          <w:color w:val="000000"/>
          <w:spacing w:val="0"/>
          <w:kern w:val="2"/>
          <w:sz w:val="32"/>
          <w:szCs w:val="32"/>
          <w:shd w:val="clear" w:color="auto" w:fill="auto"/>
        </w:rPr>
        <w:t>。</w:t>
      </w:r>
    </w:p>
    <w:p>
      <w:pPr>
        <w:spacing w:line="560" w:lineRule="exact"/>
        <w:ind w:firstLine="640" w:firstLineChars="200"/>
        <w:rPr>
          <w:rFonts w:ascii="黑体" w:hAnsi="黑体" w:eastAsia="黑体" w:cs="黑体"/>
          <w:sz w:val="32"/>
        </w:rPr>
      </w:pPr>
      <w:r>
        <w:rPr>
          <w:rFonts w:hint="eastAsia" w:ascii="黑体" w:hAnsi="黑体" w:eastAsia="黑体" w:cs="黑体"/>
          <w:sz w:val="32"/>
        </w:rPr>
        <w:t>二、支持标准</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对首次达到标准或登记注册、税务、统计关系整体迁入昌平区的潜在独角兽企业、独角兽企业，分别给予200万元、400万元的一次性资金支持</w:t>
      </w:r>
      <w:r>
        <w:rPr>
          <w:rFonts w:ascii="Times New Roman" w:hAnsi="Times New Roman" w:eastAsia="仿宋_GB2312"/>
          <w:color w:val="000000"/>
          <w:sz w:val="32"/>
          <w:szCs w:val="32"/>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潜在独角兽企业经过培育成长，三年内被列入权威独角兽企业榜单的，给予一次性200万元的资金支持。</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3.对连续三年被列入权威独角兽企业榜单，且估值保持持续增长的独角兽企业，再给予一次性300万元奖励。</w:t>
      </w:r>
    </w:p>
    <w:p>
      <w:pPr>
        <w:spacing w:line="560" w:lineRule="exact"/>
        <w:ind w:firstLine="640" w:firstLineChars="200"/>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w:t>
      </w:r>
      <w:r>
        <w:rPr>
          <w:rFonts w:hint="eastAsia" w:ascii="Times New Roman" w:hAnsi="Times New Roman" w:eastAsia="仿宋_GB2312"/>
          <w:color w:val="000000"/>
          <w:sz w:val="32"/>
          <w:szCs w:val="32"/>
          <w:lang w:val="en-US" w:eastAsia="zh-CN"/>
        </w:rPr>
        <w:t>独角兽、专精特新企业</w:t>
      </w:r>
      <w:r>
        <w:rPr>
          <w:rFonts w:hint="eastAsia" w:ascii="Times New Roman" w:hAnsi="Times New Roman" w:eastAsia="仿宋_GB2312"/>
          <w:color w:val="000000"/>
          <w:sz w:val="32"/>
          <w:szCs w:val="32"/>
        </w:rPr>
        <w:t>培育发展支持资金申报表</w:t>
      </w:r>
      <w:r>
        <w:rPr>
          <w:rFonts w:hint="eastAsia" w:ascii="Times New Roman" w:hAnsi="Times New Roman" w:eastAsia="仿宋_GB2312"/>
          <w:color w:val="000000"/>
          <w:sz w:val="32"/>
          <w:szCs w:val="32"/>
          <w:lang w:val="en-US" w:eastAsia="zh-CN"/>
        </w:rPr>
        <w:t>和企业</w:t>
      </w:r>
      <w:r>
        <w:rPr>
          <w:rFonts w:hint="eastAsia" w:ascii="Times New Roman" w:hAnsi="Times New Roman" w:eastAsia="仿宋_GB2312"/>
          <w:color w:val="000000"/>
          <w:sz w:val="32"/>
          <w:szCs w:val="32"/>
        </w:rPr>
        <w:t>资格认定奖励申报表（企业在系统完成申报信息填报后，由系统自动生成，企业确认申报信息无误后，下载打印加盖公章后上传系统）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2.潜在独角兽企业需</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截至上年度年底，最近一轮的股权融资情况（获得股权投资的投资协议及投资款到账证明），未获得融资的，需提供上年度公司财务审计报告（完整版）</w:t>
      </w:r>
      <w:r>
        <w:rPr>
          <w:rFonts w:hint="eastAsia" w:ascii="Times New Roman" w:hAnsi="Times New Roman" w:eastAsia="仿宋_GB2312"/>
          <w:color w:val="000000"/>
          <w:sz w:val="32"/>
          <w:szCs w:val="32"/>
          <w:lang w:eastAsia="zh-CN"/>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highlight w:val="none"/>
          <w:lang w:val="en-US" w:eastAsia="zh-CN"/>
        </w:rPr>
        <w:t>3.</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Times New Roman" w:hAnsi="Times New Roman" w:eastAsia="黑体" w:cs="Times New Roman"/>
          <w:sz w:val="32"/>
          <w:szCs w:val="36"/>
          <w:lang w:val="en-US"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第六条“独角兽、潜在独角兽企业研发投入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奖励项目”申报说明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小标宋简体" w:hAnsi="黑体" w:eastAsia="方正小标宋简体"/>
          <w:sz w:val="28"/>
          <w:szCs w:val="32"/>
        </w:rPr>
      </w:pPr>
    </w:p>
    <w:p>
      <w:pPr>
        <w:numPr>
          <w:ilvl w:val="0"/>
          <w:numId w:val="0"/>
        </w:numPr>
        <w:spacing w:line="560" w:lineRule="exact"/>
        <w:ind w:firstLine="640" w:firstLineChars="200"/>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申报条件</w:t>
      </w:r>
    </w:p>
    <w:p>
      <w:pPr>
        <w:spacing w:line="54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highlight w:val="none"/>
        </w:rPr>
        <w:t>申报单位</w:t>
      </w:r>
      <w:r>
        <w:rPr>
          <w:rFonts w:hint="eastAsia" w:ascii="Times New Roman" w:hAnsi="Times New Roman" w:eastAsia="仿宋_GB2312"/>
          <w:color w:val="000000"/>
          <w:sz w:val="32"/>
          <w:szCs w:val="32"/>
        </w:rPr>
        <w:t>为</w:t>
      </w:r>
      <w:r>
        <w:rPr>
          <w:rFonts w:hint="eastAsia" w:ascii="Times New Roman" w:hAnsi="Times New Roman" w:eastAsia="仿宋_GB2312"/>
          <w:color w:val="000000"/>
          <w:sz w:val="32"/>
          <w:szCs w:val="32"/>
          <w:lang w:val="en-US" w:eastAsia="zh-CN"/>
        </w:rPr>
        <w:t>独角兽</w:t>
      </w:r>
      <w:r>
        <w:rPr>
          <w:rFonts w:hint="eastAsia" w:ascii="Times New Roman" w:hAnsi="Times New Roman" w:eastAsia="仿宋_GB2312"/>
          <w:color w:val="000000"/>
          <w:sz w:val="32"/>
          <w:szCs w:val="32"/>
        </w:rPr>
        <w:t>企业</w:t>
      </w:r>
      <w:r>
        <w:rPr>
          <w:rFonts w:hint="eastAsia" w:ascii="Times New Roman" w:hAnsi="Times New Roman" w:eastAsia="仿宋_GB2312"/>
          <w:color w:val="000000"/>
          <w:sz w:val="32"/>
          <w:szCs w:val="32"/>
          <w:lang w:val="en-US" w:eastAsia="zh-CN"/>
        </w:rPr>
        <w:t>、潜在独角兽企业且</w:t>
      </w:r>
      <w:r>
        <w:rPr>
          <w:rFonts w:hint="eastAsia" w:ascii="Times New Roman" w:hAnsi="Times New Roman" w:eastAsia="仿宋_GB2312"/>
          <w:color w:val="000000"/>
          <w:sz w:val="32"/>
          <w:szCs w:val="32"/>
        </w:rPr>
        <w:t>上年度研发投入达到1000万元（含）以上</w:t>
      </w:r>
      <w:r>
        <w:rPr>
          <w:rFonts w:hint="eastAsia" w:ascii="Times New Roman" w:hAnsi="Times New Roman" w:eastAsia="仿宋_GB2312"/>
          <w:color w:val="000000"/>
          <w:sz w:val="32"/>
          <w:szCs w:val="32"/>
          <w:lang w:val="en-US" w:eastAsia="zh-CN"/>
        </w:rPr>
        <w:t>。</w:t>
      </w:r>
    </w:p>
    <w:p>
      <w:pPr>
        <w:spacing w:line="560" w:lineRule="exact"/>
        <w:ind w:firstLine="640" w:firstLineChars="200"/>
        <w:rPr>
          <w:rFonts w:hint="default" w:ascii="Times New Roman" w:hAnsi="Times New Roman" w:eastAsia="仿宋_GB2312"/>
          <w:color w:val="000000"/>
          <w:sz w:val="32"/>
          <w:szCs w:val="32"/>
          <w:lang w:val="en-US" w:eastAsia="zh-CN"/>
        </w:rPr>
      </w:pPr>
      <w:r>
        <w:rPr>
          <w:rFonts w:hint="eastAsia" w:ascii="黑体" w:hAnsi="黑体" w:eastAsia="黑体" w:cs="黑体"/>
          <w:sz w:val="32"/>
        </w:rPr>
        <w:t>二、支持标准</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按照企业</w:t>
      </w:r>
      <w:r>
        <w:rPr>
          <w:rFonts w:hint="eastAsia" w:ascii="Times New Roman" w:hAnsi="Times New Roman" w:eastAsia="仿宋_GB2312"/>
          <w:color w:val="000000"/>
          <w:sz w:val="32"/>
          <w:szCs w:val="32"/>
          <w:lang w:val="en-US" w:eastAsia="zh-CN"/>
        </w:rPr>
        <w:t>上年度</w:t>
      </w:r>
      <w:r>
        <w:rPr>
          <w:rFonts w:hint="eastAsia" w:ascii="Times New Roman" w:hAnsi="Times New Roman" w:eastAsia="仿宋_GB2312"/>
          <w:color w:val="000000"/>
          <w:sz w:val="32"/>
          <w:szCs w:val="32"/>
        </w:rPr>
        <w:t>研发投入增量的10%给予资金支持</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年度支持资金总额不超过200万元</w:t>
      </w:r>
      <w:r>
        <w:rPr>
          <w:rFonts w:hint="eastAsia" w:ascii="Times New Roman" w:hAnsi="Times New Roman" w:eastAsia="仿宋_GB2312"/>
          <w:color w:val="000000"/>
          <w:sz w:val="32"/>
          <w:szCs w:val="32"/>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上年度</w:t>
      </w:r>
      <w:r>
        <w:rPr>
          <w:rFonts w:hint="eastAsia" w:ascii="Times New Roman" w:hAnsi="Times New Roman" w:eastAsia="仿宋_GB2312"/>
          <w:color w:val="000000"/>
          <w:sz w:val="32"/>
          <w:szCs w:val="32"/>
        </w:rPr>
        <w:t>企业研发投入增量</w:t>
      </w:r>
      <w:r>
        <w:rPr>
          <w:rFonts w:hint="eastAsia" w:ascii="Times New Roman" w:hAnsi="Times New Roman" w:eastAsia="仿宋_GB2312"/>
          <w:color w:val="000000"/>
          <w:sz w:val="32"/>
          <w:szCs w:val="32"/>
          <w:lang w:val="en-US" w:eastAsia="zh-CN"/>
        </w:rPr>
        <w:t>=2023年企业研发投入-2022年企业研发投入。</w:t>
      </w:r>
    </w:p>
    <w:p>
      <w:pPr>
        <w:spacing w:line="560" w:lineRule="exact"/>
        <w:ind w:firstLine="640" w:firstLineChars="200"/>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w:t>
      </w:r>
      <w:r>
        <w:rPr>
          <w:rFonts w:hint="eastAsia" w:ascii="Times New Roman" w:hAnsi="Times New Roman" w:eastAsia="仿宋_GB2312"/>
          <w:color w:val="000000"/>
          <w:sz w:val="32"/>
          <w:szCs w:val="32"/>
          <w:lang w:val="en-US" w:eastAsia="zh-CN"/>
        </w:rPr>
        <w:t>独角兽、专精特新企业</w:t>
      </w:r>
      <w:r>
        <w:rPr>
          <w:rFonts w:hint="eastAsia" w:ascii="Times New Roman" w:hAnsi="Times New Roman" w:eastAsia="仿宋_GB2312"/>
          <w:color w:val="000000"/>
          <w:sz w:val="32"/>
          <w:szCs w:val="32"/>
        </w:rPr>
        <w:t>培育发展支持资金申报表</w:t>
      </w:r>
      <w:r>
        <w:rPr>
          <w:rFonts w:hint="eastAsia" w:ascii="Times New Roman" w:hAnsi="Times New Roman" w:eastAsia="仿宋_GB2312"/>
          <w:color w:val="000000"/>
          <w:sz w:val="32"/>
          <w:szCs w:val="32"/>
          <w:lang w:val="en-US" w:eastAsia="zh-CN"/>
        </w:rPr>
        <w:t>和研发投入</w:t>
      </w:r>
      <w:r>
        <w:rPr>
          <w:rFonts w:hint="eastAsia" w:ascii="Times New Roman" w:hAnsi="Times New Roman" w:eastAsia="仿宋_GB2312"/>
          <w:color w:val="000000"/>
          <w:sz w:val="32"/>
          <w:szCs w:val="32"/>
        </w:rPr>
        <w:t>奖励申报表（企业在系统完成申报信息填报后，由系统自动生成，企业确认申报信息无误后，下载打印加盖公章后上传系统）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2.潜在独角兽企业需</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截至上年度年底，最近一轮的股权融资情况（获得股权投资的投资协议及投资款到账证明），未获得融资的，需提供上年度公司财务审计报告（完整版）</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b w:val="0"/>
          <w:bCs w:val="0"/>
          <w:color w:val="000000"/>
          <w:sz w:val="32"/>
          <w:szCs w:val="32"/>
          <w:lang w:eastAsia="zh-CN"/>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上两年度公司财务审计报告（完整版），如财务审计报告未披露研发投入，需提供其他研发投入证明材料</w:t>
      </w:r>
      <w:r>
        <w:rPr>
          <w:rFonts w:hint="eastAsia" w:ascii="Times New Roman" w:hAnsi="Times New Roman" w:eastAsia="仿宋_GB2312"/>
          <w:b w:val="0"/>
          <w:bCs w:val="0"/>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Times New Roman" w:hAnsi="Times New Roman" w:eastAsia="黑体" w:cs="Times New Roman"/>
          <w:sz w:val="32"/>
          <w:szCs w:val="36"/>
          <w:lang w:val="en-US"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第七条“独角兽、潜在独角兽企业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‘揭榜挂帅’重大专项奖励项目”申报说明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p>
    <w:p>
      <w:pPr>
        <w:spacing w:line="560" w:lineRule="exact"/>
        <w:ind w:firstLine="640" w:firstLineChars="200"/>
        <w:rPr>
          <w:rFonts w:ascii="黑体" w:hAnsi="黑体" w:eastAsia="黑体" w:cs="黑体"/>
          <w:sz w:val="32"/>
        </w:rPr>
      </w:pPr>
      <w:r>
        <w:rPr>
          <w:rFonts w:hint="eastAsia" w:ascii="黑体" w:hAnsi="黑体" w:eastAsia="黑体" w:cs="黑体"/>
          <w:sz w:val="32"/>
        </w:rPr>
        <w:t>一、申报条件</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sz w:val="32"/>
          <w:szCs w:val="32"/>
          <w:highlight w:val="none"/>
        </w:rPr>
        <w:t>申报单位</w:t>
      </w:r>
      <w:r>
        <w:rPr>
          <w:rFonts w:hint="eastAsia" w:ascii="Times New Roman" w:hAnsi="Times New Roman" w:eastAsia="仿宋_GB2312"/>
          <w:color w:val="000000"/>
          <w:sz w:val="32"/>
          <w:szCs w:val="32"/>
        </w:rPr>
        <w:t>为</w:t>
      </w:r>
      <w:r>
        <w:rPr>
          <w:rFonts w:hint="eastAsia" w:ascii="Times New Roman" w:hAnsi="Times New Roman" w:eastAsia="仿宋_GB2312"/>
          <w:color w:val="000000"/>
          <w:sz w:val="32"/>
          <w:szCs w:val="32"/>
          <w:lang w:val="en-US" w:eastAsia="zh-CN"/>
        </w:rPr>
        <w:t>独角兽、潜在独角兽企业</w:t>
      </w:r>
      <w:r>
        <w:rPr>
          <w:rFonts w:hint="eastAsia" w:ascii="Times New Roman" w:hAnsi="Times New Roman" w:eastAsia="仿宋_GB2312"/>
          <w:color w:val="000000"/>
          <w:sz w:val="32"/>
          <w:szCs w:val="32"/>
        </w:rPr>
        <w:t>，具体如下：</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申报独角兽、潜在独角兽企业以“揭榜挂帅”形式承接的</w:t>
      </w:r>
      <w:r>
        <w:rPr>
          <w:rFonts w:hint="eastAsia" w:ascii="Times New Roman" w:hAnsi="Times New Roman" w:eastAsia="仿宋_GB2312"/>
          <w:color w:val="000000"/>
          <w:sz w:val="32"/>
          <w:szCs w:val="32"/>
        </w:rPr>
        <w:t>国家级</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市级</w:t>
      </w:r>
      <w:r>
        <w:rPr>
          <w:rFonts w:hint="eastAsia" w:ascii="Times New Roman" w:hAnsi="Times New Roman" w:eastAsia="仿宋_GB2312"/>
          <w:color w:val="000000"/>
          <w:sz w:val="32"/>
          <w:szCs w:val="32"/>
        </w:rPr>
        <w:t>重大专项</w:t>
      </w:r>
      <w:r>
        <w:rPr>
          <w:rFonts w:hint="eastAsia" w:ascii="Times New Roman" w:hAnsi="Times New Roman" w:eastAsia="仿宋_GB2312"/>
          <w:color w:val="000000"/>
          <w:sz w:val="32"/>
          <w:szCs w:val="32"/>
          <w:lang w:val="en-US" w:eastAsia="zh-CN"/>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2.所申报重大专项的创新成果在昌转化。</w:t>
      </w:r>
    </w:p>
    <w:p>
      <w:pPr>
        <w:pStyle w:val="13"/>
        <w:widowControl w:val="0"/>
        <w:spacing w:before="0" w:beforeAutospacing="0" w:after="0" w:afterAutospacing="0" w:line="560" w:lineRule="exact"/>
        <w:ind w:firstLine="640" w:firstLineChars="200"/>
        <w:jc w:val="both"/>
        <w:rPr>
          <w:rFonts w:ascii="仿宋_GB2312" w:hAnsi="仿宋_GB2312" w:eastAsia="仿宋_GB2312" w:cs="仿宋_GB2312"/>
          <w:bCs/>
          <w:spacing w:val="-6"/>
          <w:kern w:val="2"/>
          <w:sz w:val="32"/>
          <w:szCs w:val="32"/>
          <w:shd w:val="clear" w:color="auto" w:fill="FFFFFF"/>
        </w:rPr>
      </w:pP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申报的项目未从区级其他部门获得资金配套支持。</w:t>
      </w:r>
    </w:p>
    <w:p>
      <w:pPr>
        <w:spacing w:line="560" w:lineRule="exact"/>
        <w:ind w:firstLine="640" w:firstLineChars="200"/>
        <w:rPr>
          <w:rFonts w:ascii="黑体" w:hAnsi="黑体" w:eastAsia="黑体" w:cs="黑体"/>
          <w:sz w:val="32"/>
        </w:rPr>
      </w:pPr>
      <w:r>
        <w:rPr>
          <w:rFonts w:hint="eastAsia" w:ascii="黑体" w:hAnsi="黑体" w:eastAsia="黑体" w:cs="黑体"/>
          <w:sz w:val="32"/>
        </w:rPr>
        <w:t>二、支持标准</w:t>
      </w:r>
    </w:p>
    <w:p>
      <w:pPr>
        <w:spacing w:line="560" w:lineRule="exact"/>
        <w:ind w:firstLine="640" w:firstLineChars="200"/>
        <w:rPr>
          <w:rFonts w:hint="eastAsia" w:ascii="仿宋_GB2312" w:hAnsi="仿宋_GB2312" w:eastAsia="仿宋_GB2312" w:cs="仿宋_GB2312"/>
          <w:bCs/>
          <w:spacing w:val="-6"/>
          <w:sz w:val="32"/>
          <w:szCs w:val="32"/>
          <w:shd w:val="clear" w:color="auto" w:fill="FFFFFF"/>
        </w:rPr>
      </w:pPr>
      <w:r>
        <w:rPr>
          <w:rFonts w:hint="eastAsia" w:ascii="仿宋_GB2312" w:hAnsi="仿宋_GB2312" w:eastAsia="仿宋_GB2312" w:cs="仿宋_GB2312"/>
          <w:color w:val="000000"/>
          <w:sz w:val="32"/>
          <w:szCs w:val="32"/>
        </w:rPr>
        <w:t>按照企业</w:t>
      </w:r>
      <w:r>
        <w:rPr>
          <w:rFonts w:hint="eastAsia" w:ascii="仿宋_GB2312" w:hAnsi="仿宋_GB2312" w:eastAsia="仿宋_GB2312" w:cs="仿宋_GB2312"/>
          <w:color w:val="000000"/>
          <w:sz w:val="32"/>
          <w:szCs w:val="32"/>
          <w:lang w:val="en-US" w:eastAsia="zh-CN"/>
        </w:rPr>
        <w:t>上</w:t>
      </w:r>
      <w:r>
        <w:rPr>
          <w:rFonts w:hint="eastAsia" w:ascii="仿宋_GB2312" w:hAnsi="仿宋_GB2312" w:eastAsia="仿宋_GB2312" w:cs="仿宋_GB2312"/>
          <w:color w:val="000000"/>
          <w:sz w:val="32"/>
          <w:szCs w:val="32"/>
        </w:rPr>
        <w:t>年度获得专项资金总额的50%，给予最高不超过300万元的资金支持。</w:t>
      </w:r>
      <w:r>
        <w:rPr>
          <w:rFonts w:hint="eastAsia" w:ascii="仿宋_GB2312" w:hAnsi="仿宋_GB2312" w:eastAsia="仿宋_GB2312" w:cs="仿宋_GB2312"/>
          <w:color w:val="000000"/>
          <w:sz w:val="32"/>
          <w:szCs w:val="32"/>
          <w:lang w:val="en-US" w:eastAsia="zh-CN"/>
        </w:rPr>
        <w:t>独角兽企业、潜在独角兽</w:t>
      </w:r>
      <w:r>
        <w:rPr>
          <w:rFonts w:hint="eastAsia" w:ascii="仿宋_GB2312" w:hAnsi="仿宋_GB2312" w:eastAsia="仿宋_GB2312" w:cs="仿宋_GB2312"/>
          <w:color w:val="000000"/>
          <w:sz w:val="32"/>
          <w:szCs w:val="32"/>
        </w:rPr>
        <w:t>企业作为重大</w:t>
      </w:r>
      <w:r>
        <w:rPr>
          <w:rFonts w:hint="eastAsia" w:ascii="仿宋_GB2312" w:hAnsi="仿宋_GB2312" w:eastAsia="仿宋_GB2312" w:cs="仿宋_GB2312"/>
          <w:color w:val="000000"/>
          <w:sz w:val="32"/>
          <w:szCs w:val="32"/>
          <w:lang w:val="en-US" w:eastAsia="zh-CN"/>
        </w:rPr>
        <w:t>专项</w:t>
      </w:r>
      <w:r>
        <w:rPr>
          <w:rFonts w:hint="eastAsia" w:ascii="仿宋_GB2312" w:hAnsi="仿宋_GB2312" w:eastAsia="仿宋_GB2312" w:cs="仿宋_GB2312"/>
          <w:color w:val="000000"/>
          <w:sz w:val="32"/>
          <w:szCs w:val="32"/>
        </w:rPr>
        <w:t>联合申报单位的，按照联合申报协议约定的比例或金额计算支持资金。</w:t>
      </w:r>
    </w:p>
    <w:p>
      <w:pPr>
        <w:spacing w:line="560" w:lineRule="exact"/>
        <w:ind w:firstLine="640" w:firstLineChars="200"/>
        <w:rPr>
          <w:rFonts w:hint="eastAsia" w:ascii="黑体" w:hAnsi="黑体" w:eastAsia="黑体" w:cs="黑体"/>
          <w:sz w:val="32"/>
          <w:lang w:eastAsia="zh-CN"/>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w:t>
      </w:r>
      <w:r>
        <w:rPr>
          <w:rFonts w:hint="eastAsia" w:ascii="Times New Roman" w:hAnsi="Times New Roman" w:eastAsia="仿宋_GB2312"/>
          <w:color w:val="000000"/>
          <w:sz w:val="32"/>
          <w:szCs w:val="32"/>
          <w:lang w:val="en-US" w:eastAsia="zh-CN"/>
        </w:rPr>
        <w:t>独角兽、专精特新</w:t>
      </w:r>
      <w:r>
        <w:rPr>
          <w:rFonts w:hint="eastAsia" w:ascii="Times New Roman" w:hAnsi="Times New Roman" w:eastAsia="仿宋_GB2312"/>
          <w:color w:val="000000"/>
          <w:sz w:val="32"/>
          <w:szCs w:val="32"/>
        </w:rPr>
        <w:t>企业培育发展支持资金申报表</w:t>
      </w:r>
      <w:r>
        <w:rPr>
          <w:rFonts w:hint="eastAsia" w:ascii="Times New Roman" w:hAnsi="Times New Roman" w:eastAsia="仿宋_GB2312"/>
          <w:color w:val="000000"/>
          <w:sz w:val="32"/>
          <w:szCs w:val="32"/>
          <w:lang w:val="en-US" w:eastAsia="zh-CN"/>
        </w:rPr>
        <w:t>和“揭榜挂帅”</w:t>
      </w:r>
      <w:r>
        <w:rPr>
          <w:rFonts w:hint="eastAsia" w:ascii="Times New Roman" w:hAnsi="Times New Roman" w:eastAsia="仿宋_GB2312"/>
          <w:color w:val="000000"/>
          <w:sz w:val="32"/>
          <w:szCs w:val="32"/>
        </w:rPr>
        <w:t>重大专项奖励项目申报表（企业在系统完成申报信息填报后，由系统自动生成，企业确认申报信息无误后，下载打印加盖公章后上传系统）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val="en-US"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潜在独角兽企业需</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截至上年度年底，最近一轮的股权融资情况（获得股权投资的投资协议及投资款到账证明），未获得融资的，需提供上年度公司财务审计报告（完整版）。</w:t>
      </w:r>
    </w:p>
    <w:p>
      <w:pPr>
        <w:spacing w:line="540" w:lineRule="exact"/>
        <w:ind w:firstLine="640" w:firstLineChars="200"/>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val="en-US" w:eastAsia="zh-CN"/>
        </w:rPr>
        <w:t>3</w:t>
      </w:r>
      <w:r>
        <w:rPr>
          <w:rFonts w:hint="eastAsia" w:ascii="Times New Roman" w:hAnsi="Times New Roman" w:eastAsia="仿宋_GB2312"/>
          <w:color w:val="000000"/>
          <w:sz w:val="32"/>
          <w:szCs w:val="32"/>
          <w:highlight w:val="none"/>
        </w:rPr>
        <w:t>.企业获得国家级、北京市</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揭榜挂帅</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重大专项</w:t>
      </w:r>
      <w:r>
        <w:rPr>
          <w:rFonts w:hint="eastAsia" w:ascii="Times New Roman" w:hAnsi="Times New Roman" w:eastAsia="仿宋_GB2312"/>
          <w:color w:val="000000"/>
          <w:sz w:val="32"/>
          <w:szCs w:val="32"/>
          <w:highlight w:val="none"/>
        </w:rPr>
        <w:t>的</w:t>
      </w:r>
      <w:r>
        <w:rPr>
          <w:rFonts w:hint="eastAsia" w:ascii="Times New Roman" w:hAnsi="Times New Roman" w:eastAsia="仿宋_GB2312"/>
          <w:color w:val="000000"/>
          <w:sz w:val="32"/>
          <w:szCs w:val="32"/>
          <w:highlight w:val="none"/>
          <w:lang w:val="en-US" w:eastAsia="zh-CN"/>
        </w:rPr>
        <w:t>项目征集通知、结果公示、</w:t>
      </w:r>
      <w:r>
        <w:rPr>
          <w:rFonts w:hint="eastAsia" w:ascii="Times New Roman" w:hAnsi="Times New Roman" w:eastAsia="仿宋_GB2312"/>
          <w:color w:val="000000"/>
          <w:sz w:val="32"/>
          <w:szCs w:val="32"/>
          <w:highlight w:val="none"/>
        </w:rPr>
        <w:t>立项文件</w:t>
      </w:r>
      <w:r>
        <w:rPr>
          <w:rFonts w:hint="eastAsia" w:ascii="Times New Roman" w:hAnsi="Times New Roman" w:eastAsia="仿宋_GB2312"/>
          <w:color w:val="000000"/>
          <w:sz w:val="32"/>
          <w:szCs w:val="32"/>
          <w:highlight w:val="none"/>
          <w:lang w:val="en-US" w:eastAsia="zh-CN"/>
        </w:rPr>
        <w:t>/</w:t>
      </w:r>
      <w:r>
        <w:rPr>
          <w:rFonts w:hint="eastAsia" w:ascii="Times New Roman" w:hAnsi="Times New Roman" w:eastAsia="仿宋_GB2312"/>
          <w:color w:val="000000"/>
          <w:sz w:val="32"/>
          <w:szCs w:val="32"/>
          <w:highlight w:val="none"/>
        </w:rPr>
        <w:t>合同书等</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涉密项目可做脱密处理</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w:t>
      </w:r>
    </w:p>
    <w:p>
      <w:pPr>
        <w:spacing w:line="540" w:lineRule="exact"/>
        <w:ind w:firstLine="640" w:firstLineChars="200"/>
        <w:rPr>
          <w:rFonts w:hint="default"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4.如重大专项的创新成果已在昌转化，需提供证明材料（创新产品的订购协议、销售合同等）。</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highlight w:val="none"/>
          <w:lang w:val="en-US" w:eastAsia="zh-CN"/>
        </w:rPr>
        <w:t>5</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财政资金拨款单、到账凭证等材料。申报单位作为重大</w:t>
      </w:r>
      <w:r>
        <w:rPr>
          <w:rFonts w:hint="eastAsia" w:ascii="Times New Roman" w:hAnsi="Times New Roman" w:eastAsia="仿宋_GB2312"/>
          <w:color w:val="000000"/>
          <w:sz w:val="32"/>
          <w:szCs w:val="32"/>
          <w:highlight w:val="none"/>
          <w:lang w:val="en-US" w:eastAsia="zh-CN"/>
        </w:rPr>
        <w:t>专项</w:t>
      </w:r>
      <w:r>
        <w:rPr>
          <w:rFonts w:hint="eastAsia" w:ascii="Times New Roman" w:hAnsi="Times New Roman" w:eastAsia="仿宋_GB2312"/>
          <w:color w:val="000000"/>
          <w:sz w:val="32"/>
          <w:szCs w:val="32"/>
          <w:highlight w:val="none"/>
        </w:rPr>
        <w:t>联合申报单位的，还需提供联合申报协议或其他证明材料（可体现财政资金分配比例），以及牵头单位拨款至项目联合申报单位账户的到账凭</w:t>
      </w:r>
      <w:r>
        <w:rPr>
          <w:rFonts w:hint="eastAsia" w:ascii="Times New Roman" w:hAnsi="Times New Roman" w:eastAsia="仿宋_GB2312"/>
          <w:color w:val="000000"/>
          <w:sz w:val="32"/>
          <w:szCs w:val="32"/>
        </w:rPr>
        <w:t>证</w:t>
      </w:r>
      <w:r>
        <w:rPr>
          <w:rFonts w:hint="eastAsia" w:ascii="Times New Roman" w:hAnsi="Times New Roman" w:eastAsia="仿宋_GB2312"/>
          <w:color w:val="000000"/>
          <w:sz w:val="32"/>
          <w:szCs w:val="32"/>
          <w:lang w:val="en-US"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Times New Roman" w:hAnsi="Times New Roman" w:eastAsia="黑体" w:cs="Times New Roman"/>
          <w:sz w:val="32"/>
          <w:szCs w:val="36"/>
          <w:lang w:val="en-US"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黑体" w:eastAsia="方正小标宋简体" w:cs="黑体"/>
          <w:sz w:val="44"/>
          <w:szCs w:val="44"/>
          <w:lang w:val="en-US" w:eastAsia="zh-CN"/>
        </w:rPr>
        <w:t>第七条“</w:t>
      </w:r>
      <w:r>
        <w:rPr>
          <w:rFonts w:hint="eastAsia" w:ascii="方正小标宋简体" w:hAnsi="方正小标宋简体" w:eastAsia="方正小标宋简体" w:cs="方正小标宋简体"/>
          <w:sz w:val="44"/>
          <w:szCs w:val="44"/>
          <w:lang w:val="en-US" w:eastAsia="zh-CN"/>
        </w:rPr>
        <w:t>独角兽、潜在独角兽企业创新平台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奖励项目</w:t>
      </w:r>
      <w:r>
        <w:rPr>
          <w:rFonts w:hint="eastAsia" w:ascii="方正小标宋简体" w:hAnsi="黑体" w:eastAsia="方正小标宋简体" w:cs="黑体"/>
          <w:sz w:val="44"/>
          <w:szCs w:val="44"/>
          <w:lang w:val="en-US" w:eastAsia="zh-CN"/>
        </w:rPr>
        <w:t>”</w:t>
      </w:r>
      <w:r>
        <w:rPr>
          <w:rFonts w:hint="eastAsia" w:ascii="方正小标宋简体" w:hAnsi="方正小标宋简体" w:eastAsia="方正小标宋简体" w:cs="方正小标宋简体"/>
          <w:sz w:val="44"/>
          <w:szCs w:val="44"/>
        </w:rPr>
        <w:t>申报说明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p>
    <w:p>
      <w:pPr>
        <w:spacing w:line="560" w:lineRule="exact"/>
        <w:ind w:firstLine="640" w:firstLineChars="200"/>
        <w:rPr>
          <w:rFonts w:ascii="黑体" w:hAnsi="黑体" w:eastAsia="黑体" w:cs="黑体"/>
          <w:sz w:val="32"/>
        </w:rPr>
      </w:pPr>
      <w:r>
        <w:rPr>
          <w:rFonts w:hint="eastAsia" w:ascii="黑体" w:hAnsi="黑体" w:eastAsia="黑体" w:cs="黑体"/>
          <w:sz w:val="32"/>
        </w:rPr>
        <w:t>一、申报条件</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sz w:val="32"/>
          <w:szCs w:val="32"/>
          <w:highlight w:val="none"/>
        </w:rPr>
        <w:t>申报单位</w:t>
      </w:r>
      <w:r>
        <w:rPr>
          <w:rFonts w:hint="eastAsia" w:ascii="Times New Roman" w:hAnsi="Times New Roman" w:eastAsia="仿宋_GB2312"/>
          <w:color w:val="000000"/>
          <w:sz w:val="32"/>
          <w:szCs w:val="32"/>
        </w:rPr>
        <w:t>为</w:t>
      </w:r>
      <w:r>
        <w:rPr>
          <w:rFonts w:hint="eastAsia" w:ascii="Times New Roman" w:hAnsi="Times New Roman" w:eastAsia="仿宋_GB2312"/>
          <w:color w:val="000000"/>
          <w:sz w:val="32"/>
          <w:szCs w:val="32"/>
          <w:lang w:val="en-US" w:eastAsia="zh-CN"/>
        </w:rPr>
        <w:t>独角兽、潜在独角兽企业</w:t>
      </w:r>
      <w:r>
        <w:rPr>
          <w:rFonts w:hint="eastAsia" w:ascii="Times New Roman" w:hAnsi="Times New Roman" w:eastAsia="仿宋_GB2312"/>
          <w:color w:val="000000"/>
          <w:sz w:val="32"/>
          <w:szCs w:val="32"/>
        </w:rPr>
        <w:t>，具体如下：</w:t>
      </w:r>
    </w:p>
    <w:p>
      <w:pPr>
        <w:spacing w:line="54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.申报单位为创新平台建设项目</w:t>
      </w:r>
      <w:r>
        <w:rPr>
          <w:rFonts w:hint="eastAsia" w:ascii="仿宋_GB2312" w:hAnsi="仿宋_GB2312" w:eastAsia="仿宋_GB2312" w:cs="仿宋_GB2312"/>
          <w:color w:val="auto"/>
          <w:kern w:val="0"/>
          <w:sz w:val="32"/>
          <w:szCs w:val="32"/>
          <w:lang w:val="en-US" w:eastAsia="zh-CN"/>
        </w:rPr>
        <w:t>投资主体</w:t>
      </w:r>
      <w:r>
        <w:rPr>
          <w:rFonts w:hint="eastAsia" w:ascii="仿宋_GB2312" w:hAnsi="仿宋_GB2312" w:eastAsia="仿宋_GB2312" w:cs="仿宋_GB2312"/>
          <w:color w:val="auto"/>
          <w:kern w:val="0"/>
          <w:sz w:val="32"/>
          <w:szCs w:val="32"/>
        </w:rPr>
        <w:t>，且与</w:t>
      </w:r>
      <w:r>
        <w:rPr>
          <w:rFonts w:hint="eastAsia" w:ascii="仿宋_GB2312" w:hAnsi="仿宋_GB2312" w:eastAsia="仿宋_GB2312" w:cs="仿宋_GB2312"/>
          <w:color w:val="auto"/>
          <w:kern w:val="0"/>
          <w:sz w:val="32"/>
          <w:szCs w:val="32"/>
          <w:lang w:val="en-US" w:eastAsia="zh-CN"/>
        </w:rPr>
        <w:t>驻</w:t>
      </w:r>
      <w:r>
        <w:rPr>
          <w:rFonts w:hint="eastAsia" w:ascii="仿宋_GB2312" w:hAnsi="仿宋_GB2312" w:eastAsia="仿宋_GB2312" w:cs="仿宋_GB2312"/>
          <w:color w:val="auto"/>
          <w:kern w:val="0"/>
          <w:sz w:val="32"/>
          <w:szCs w:val="32"/>
        </w:rPr>
        <w:t>昌高校或科研机构签署具有实质性内容的创新平台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市级及以上）</w:t>
      </w:r>
      <w:r>
        <w:rPr>
          <w:rFonts w:hint="eastAsia" w:ascii="仿宋_GB2312" w:hAnsi="仿宋_GB2312" w:eastAsia="仿宋_GB2312" w:cs="仿宋_GB2312"/>
          <w:color w:val="auto"/>
          <w:kern w:val="0"/>
          <w:sz w:val="32"/>
          <w:szCs w:val="32"/>
        </w:rPr>
        <w:t>合作建设协议</w:t>
      </w:r>
      <w:r>
        <w:rPr>
          <w:rFonts w:hint="eastAsia" w:ascii="仿宋_GB2312" w:hAnsi="仿宋_GB2312" w:eastAsia="仿宋_GB2312" w:cs="仿宋_GB2312"/>
          <w:color w:val="auto"/>
          <w:kern w:val="0"/>
          <w:sz w:val="32"/>
          <w:szCs w:val="32"/>
          <w:lang w:eastAsia="zh-CN"/>
        </w:rPr>
        <w:t>。</w:t>
      </w:r>
    </w:p>
    <w:p>
      <w:pPr>
        <w:spacing w:line="54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2.项目审定上年度</w:t>
      </w:r>
      <w:r>
        <w:rPr>
          <w:rFonts w:hint="eastAsia" w:ascii="仿宋_GB2312" w:eastAsia="仿宋_GB2312"/>
          <w:sz w:val="32"/>
          <w:szCs w:val="32"/>
        </w:rPr>
        <w:t>纳入奖励范围的总投资</w:t>
      </w:r>
      <w:r>
        <w:rPr>
          <w:rFonts w:hint="eastAsia" w:ascii="仿宋_GB2312" w:eastAsia="仿宋_GB2312"/>
          <w:sz w:val="32"/>
          <w:szCs w:val="32"/>
          <w:lang w:val="en-US" w:eastAsia="zh-CN"/>
        </w:rPr>
        <w:t>超过100万元（含）</w:t>
      </w:r>
      <w:r>
        <w:rPr>
          <w:rFonts w:hint="eastAsia" w:ascii="仿宋_GB2312" w:hAnsi="仿宋_GB2312" w:eastAsia="仿宋_GB2312" w:cs="仿宋_GB2312"/>
          <w:color w:val="auto"/>
          <w:kern w:val="0"/>
          <w:sz w:val="32"/>
          <w:szCs w:val="32"/>
          <w:lang w:val="en-US" w:eastAsia="zh-CN"/>
        </w:rPr>
        <w:t>。</w:t>
      </w:r>
    </w:p>
    <w:p>
      <w:pPr>
        <w:spacing w:line="54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3.项目</w:t>
      </w:r>
      <w:r>
        <w:rPr>
          <w:rFonts w:hint="eastAsia" w:ascii="仿宋" w:hAnsi="仿宋" w:eastAsia="仿宋" w:cs="仿宋"/>
          <w:color w:val="000000"/>
          <w:kern w:val="0"/>
          <w:sz w:val="32"/>
          <w:szCs w:val="32"/>
          <w:lang w:val="zh-CN"/>
        </w:rPr>
        <w:t>未从区级其他部门获得资金配套支持</w:t>
      </w:r>
      <w:r>
        <w:rPr>
          <w:rFonts w:hint="eastAsia" w:ascii="仿宋_GB2312" w:hAnsi="仿宋_GB2312" w:eastAsia="仿宋_GB2312" w:cs="仿宋_GB2312"/>
          <w:color w:val="auto"/>
          <w:kern w:val="0"/>
          <w:sz w:val="32"/>
          <w:szCs w:val="32"/>
          <w:lang w:val="en-US" w:eastAsia="zh-CN"/>
        </w:rPr>
        <w:t>。</w:t>
      </w:r>
    </w:p>
    <w:p>
      <w:pPr>
        <w:spacing w:line="560" w:lineRule="exact"/>
        <w:ind w:firstLine="640" w:firstLineChars="200"/>
        <w:rPr>
          <w:rFonts w:ascii="黑体" w:hAnsi="黑体" w:eastAsia="黑体" w:cs="黑体"/>
          <w:sz w:val="32"/>
        </w:rPr>
      </w:pPr>
      <w:r>
        <w:rPr>
          <w:rFonts w:hint="eastAsia" w:ascii="黑体" w:hAnsi="黑体" w:eastAsia="黑体" w:cs="黑体"/>
          <w:sz w:val="32"/>
        </w:rPr>
        <w:t>二、支持标准</w:t>
      </w:r>
    </w:p>
    <w:p>
      <w:pPr>
        <w:spacing w:line="540" w:lineRule="exact"/>
        <w:ind w:firstLine="616" w:firstLineChars="200"/>
        <w:rPr>
          <w:rFonts w:hint="eastAsia" w:ascii="仿宋_GB2312" w:hAnsi="仿宋_GB2312" w:eastAsia="仿宋_GB2312" w:cs="仿宋_GB2312"/>
          <w:bCs/>
          <w:spacing w:val="-6"/>
          <w:kern w:val="2"/>
          <w:sz w:val="32"/>
          <w:szCs w:val="32"/>
          <w:shd w:val="clear" w:color="auto" w:fill="FFFFFF"/>
        </w:rPr>
      </w:pPr>
      <w:r>
        <w:rPr>
          <w:rFonts w:hint="eastAsia" w:ascii="仿宋_GB2312" w:hAnsi="仿宋_GB2312" w:eastAsia="仿宋_GB2312" w:cs="仿宋_GB2312"/>
          <w:color w:val="000000"/>
          <w:spacing w:val="-6"/>
          <w:sz w:val="32"/>
          <w:szCs w:val="32"/>
        </w:rPr>
        <w:t>按照</w:t>
      </w:r>
      <w:r>
        <w:rPr>
          <w:rFonts w:hint="eastAsia" w:ascii="仿宋_GB2312" w:hAnsi="仿宋_GB2312" w:eastAsia="仿宋_GB2312" w:cs="仿宋_GB2312"/>
          <w:color w:val="000000"/>
          <w:spacing w:val="-6"/>
          <w:sz w:val="32"/>
          <w:szCs w:val="32"/>
          <w:lang w:val="en-US" w:eastAsia="zh-CN"/>
        </w:rPr>
        <w:t>项目审定上年度</w:t>
      </w:r>
      <w:r>
        <w:rPr>
          <w:rFonts w:hint="eastAsia" w:ascii="仿宋_GB2312" w:eastAsia="仿宋_GB2312"/>
          <w:sz w:val="32"/>
          <w:szCs w:val="32"/>
        </w:rPr>
        <w:t>纳入奖励范围</w:t>
      </w:r>
      <w:r>
        <w:rPr>
          <w:rFonts w:hint="eastAsia" w:ascii="仿宋_GB2312" w:eastAsia="仿宋_GB2312"/>
          <w:sz w:val="32"/>
          <w:szCs w:val="32"/>
          <w:lang w:val="en-US" w:eastAsia="zh-CN"/>
        </w:rPr>
        <w:t>的</w:t>
      </w:r>
      <w:r>
        <w:rPr>
          <w:rFonts w:hint="eastAsia" w:ascii="仿宋_GB2312" w:hAnsi="仿宋_GB2312" w:eastAsia="仿宋_GB2312" w:cs="仿宋_GB2312"/>
          <w:color w:val="000000"/>
          <w:spacing w:val="-6"/>
          <w:sz w:val="32"/>
          <w:szCs w:val="32"/>
        </w:rPr>
        <w:t>固定资产投资总额的10%，给予最高100万元的一次性资金支持。</w:t>
      </w:r>
    </w:p>
    <w:p>
      <w:pPr>
        <w:spacing w:line="560" w:lineRule="exact"/>
        <w:ind w:firstLine="640" w:firstLineChars="200"/>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昌平区加快</w:t>
      </w:r>
      <w:r>
        <w:rPr>
          <w:rFonts w:hint="eastAsia" w:ascii="仿宋_GB2312" w:hAnsi="仿宋_GB2312" w:eastAsia="仿宋_GB2312" w:cs="仿宋_GB2312"/>
          <w:color w:val="000000"/>
          <w:sz w:val="32"/>
          <w:szCs w:val="32"/>
          <w:lang w:val="en-US" w:eastAsia="zh-CN"/>
        </w:rPr>
        <w:t>独角兽、专精特新</w:t>
      </w:r>
      <w:r>
        <w:rPr>
          <w:rFonts w:hint="eastAsia" w:ascii="仿宋_GB2312" w:hAnsi="仿宋_GB2312" w:eastAsia="仿宋_GB2312" w:cs="仿宋_GB2312"/>
          <w:color w:val="000000"/>
          <w:sz w:val="32"/>
          <w:szCs w:val="32"/>
        </w:rPr>
        <w:t>企业培育发展支持资金申报表</w:t>
      </w:r>
      <w:r>
        <w:rPr>
          <w:rFonts w:hint="eastAsia" w:ascii="仿宋_GB2312" w:hAnsi="仿宋_GB2312" w:eastAsia="仿宋_GB2312" w:cs="仿宋_GB2312"/>
          <w:color w:val="000000"/>
          <w:sz w:val="32"/>
          <w:szCs w:val="32"/>
          <w:lang w:val="en-US" w:eastAsia="zh-CN"/>
        </w:rPr>
        <w:t>和创新平台</w:t>
      </w:r>
      <w:r>
        <w:rPr>
          <w:rFonts w:hint="eastAsia" w:ascii="仿宋_GB2312" w:hAnsi="仿宋_GB2312" w:eastAsia="仿宋_GB2312" w:cs="仿宋_GB2312"/>
          <w:color w:val="000000"/>
          <w:sz w:val="32"/>
          <w:szCs w:val="32"/>
        </w:rPr>
        <w:t>奖励项目申报表（</w:t>
      </w:r>
      <w:r>
        <w:rPr>
          <w:rFonts w:hint="eastAsia" w:ascii="Times New Roman" w:hAnsi="Times New Roman" w:eastAsia="仿宋_GB2312"/>
          <w:color w:val="000000"/>
          <w:sz w:val="32"/>
          <w:szCs w:val="32"/>
          <w:lang w:val="en-US" w:eastAsia="zh-CN"/>
        </w:rPr>
        <w:t>企业</w:t>
      </w:r>
      <w:r>
        <w:rPr>
          <w:rFonts w:hint="eastAsia" w:ascii="Times New Roman" w:hAnsi="Times New Roman" w:eastAsia="仿宋_GB2312"/>
          <w:color w:val="000000"/>
          <w:sz w:val="32"/>
          <w:szCs w:val="32"/>
        </w:rPr>
        <w:t>在系统完成申报信息填报后，由系统自动生成，</w:t>
      </w:r>
      <w:r>
        <w:rPr>
          <w:rFonts w:hint="eastAsia" w:ascii="Times New Roman" w:hAnsi="Times New Roman" w:eastAsia="仿宋_GB2312"/>
          <w:color w:val="000000"/>
          <w:sz w:val="32"/>
          <w:szCs w:val="32"/>
          <w:lang w:val="en-US" w:eastAsia="zh-CN"/>
        </w:rPr>
        <w:t>企业</w:t>
      </w:r>
      <w:r>
        <w:rPr>
          <w:rFonts w:hint="eastAsia" w:ascii="Times New Roman" w:hAnsi="Times New Roman" w:eastAsia="仿宋_GB2312"/>
          <w:color w:val="000000"/>
          <w:sz w:val="32"/>
          <w:szCs w:val="32"/>
        </w:rPr>
        <w:t>确认申报信息无误后，下载打印加盖公章后上传系统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Times New Roman" w:hAnsi="Times New Roman" w:eastAsia="仿宋_GB2312"/>
          <w:color w:val="000000"/>
          <w:sz w:val="32"/>
          <w:szCs w:val="32"/>
          <w:lang w:val="en-US" w:eastAsia="zh-CN"/>
        </w:rPr>
        <w:t>潜在独角兽企业需</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截至上年度年底，最近一轮的股权融资情况（获得股权投资的投资协议及投资款到账证明），未获得融资的，需提供上年度公司财务审计报告（完整版）。</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项目申报单位</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auto"/>
          <w:kern w:val="0"/>
          <w:sz w:val="32"/>
          <w:szCs w:val="32"/>
          <w:lang w:val="en-US" w:eastAsia="zh-CN"/>
        </w:rPr>
        <w:t>驻</w:t>
      </w:r>
      <w:r>
        <w:rPr>
          <w:rFonts w:hint="eastAsia" w:ascii="仿宋_GB2312" w:hAnsi="仿宋_GB2312" w:eastAsia="仿宋_GB2312" w:cs="仿宋_GB2312"/>
          <w:color w:val="000000"/>
          <w:sz w:val="32"/>
          <w:szCs w:val="32"/>
        </w:rPr>
        <w:t>昌高校或科研机构签署的创新平台合作建设协议</w:t>
      </w:r>
      <w:r>
        <w:rPr>
          <w:rFonts w:hint="eastAsia" w:ascii="仿宋_GB2312" w:hAnsi="仿宋_GB2312" w:eastAsia="仿宋_GB2312" w:cs="仿宋_GB2312"/>
          <w:color w:val="000000"/>
          <w:sz w:val="32"/>
          <w:szCs w:val="32"/>
          <w:lang w:eastAsia="zh-CN"/>
        </w:rPr>
        <w:t>。</w:t>
      </w:r>
    </w:p>
    <w:p>
      <w:pPr>
        <w:spacing w:line="54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4.市级及以上创新平台证书或其他证明材料。</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项目（软硬件）设备明细清单和项目投资（支出）明细表（详见附表）。与上述已投入资金凭据汇总表顺序、内容对应一致的已投入资金发票、付款凭证、记账凭证（固定资产投资需提供转固凭证）、采购合同等复印件。如企业提供付款凭证为支票存根，需提供对应的银行流水。</w:t>
      </w:r>
    </w:p>
    <w:p>
      <w:pPr>
        <w:spacing w:line="54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.建筑、用地、环保相关手续：项目建设若涉及新建建筑、新增用地的，提供相应的工程建设审批手续；创新平台工艺涉及环保审批的，提供生态环境部门的批复。</w:t>
      </w:r>
    </w:p>
    <w:p>
      <w:pPr>
        <w:spacing w:line="54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仿宋_GB2312" w:hAnsi="仿宋_GB2312" w:eastAsia="仿宋_GB2312" w:cs="仿宋_GB2312"/>
          <w:color w:val="000000"/>
          <w:sz w:val="32"/>
          <w:szCs w:val="32"/>
          <w:highlight w:val="none"/>
          <w:lang w:eastAsia="zh-CN"/>
        </w:rPr>
        <w:t>。</w:t>
      </w:r>
    </w:p>
    <w:p>
      <w:pPr>
        <w:spacing w:line="560" w:lineRule="exact"/>
        <w:ind w:firstLine="640" w:firstLineChars="200"/>
        <w:rPr>
          <w:rFonts w:hint="eastAsia" w:ascii="黑体" w:hAnsi="黑体" w:eastAsia="黑体" w:cs="黑体"/>
          <w:color w:val="000000"/>
          <w:sz w:val="32"/>
        </w:rPr>
      </w:pPr>
      <w:r>
        <w:rPr>
          <w:rFonts w:hint="eastAsia" w:ascii="黑体" w:hAnsi="黑体" w:eastAsia="黑体" w:cs="黑体"/>
          <w:color w:val="000000"/>
          <w:sz w:val="32"/>
        </w:rPr>
        <w:t>四、其他说明</w:t>
      </w:r>
    </w:p>
    <w:p>
      <w:pPr>
        <w:spacing w:line="540" w:lineRule="exact"/>
        <w:ind w:firstLine="643" w:firstLineChars="200"/>
        <w:rPr>
          <w:rFonts w:hint="eastAsia" w:ascii="仿宋_GB2312" w:hAnsi="仿宋_GB2312" w:eastAsia="仿宋_GB2312" w:cs="仿宋_GB2312"/>
          <w:b/>
          <w:bCs/>
          <w:color w:val="000000"/>
          <w:sz w:val="32"/>
          <w:szCs w:val="32"/>
          <w:highlight w:val="none"/>
          <w:lang w:val="zh-CN"/>
        </w:rPr>
      </w:pPr>
      <w:r>
        <w:rPr>
          <w:rFonts w:hint="eastAsia" w:ascii="仿宋_GB2312" w:hAnsi="仿宋_GB2312" w:eastAsia="仿宋_GB2312" w:cs="仿宋_GB2312"/>
          <w:b/>
          <w:bCs/>
          <w:color w:val="000000"/>
          <w:sz w:val="32"/>
          <w:szCs w:val="32"/>
          <w:highlight w:val="none"/>
          <w:lang w:val="zh-CN"/>
        </w:rPr>
        <w:t>（一）驻昌高校</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指在昌平区范围内具有固定办学地址的本科及以上高等院校。</w:t>
      </w:r>
    </w:p>
    <w:p>
      <w:pPr>
        <w:spacing w:line="540" w:lineRule="exact"/>
        <w:ind w:firstLine="643" w:firstLineChars="200"/>
        <w:rPr>
          <w:rFonts w:hint="eastAsia" w:ascii="仿宋_GB2312" w:hAnsi="仿宋_GB2312" w:eastAsia="仿宋_GB2312" w:cs="仿宋_GB2312"/>
          <w:b/>
          <w:bCs/>
          <w:color w:val="000000"/>
          <w:sz w:val="32"/>
          <w:szCs w:val="32"/>
          <w:highlight w:val="none"/>
          <w:lang w:val="zh-CN"/>
        </w:rPr>
      </w:pPr>
      <w:r>
        <w:rPr>
          <w:rFonts w:hint="eastAsia" w:ascii="仿宋_GB2312" w:hAnsi="仿宋_GB2312" w:eastAsia="仿宋_GB2312" w:cs="仿宋_GB2312"/>
          <w:b/>
          <w:bCs/>
          <w:color w:val="000000"/>
          <w:sz w:val="32"/>
          <w:szCs w:val="32"/>
          <w:highlight w:val="none"/>
          <w:lang w:val="zh-CN"/>
        </w:rPr>
        <w:t>（二）驻昌科研机构</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指注册地在昌平的科研院所、转制科研院所、社会研发机构以及主要依托单位位于昌平区的科研基地。</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1.科研院所：指经中央或北京市各部委、人民团体、有关单位举办，由机构编制部门批复设立，主要从事基础前沿研究、公益性研究、应用技术研发的事业单位；</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2.转制科研院所：根据《国务院办公厅转发科技部等部门关于深化科研机构管理体制改革实施意见的通知》（国办发〔2000〕38号），国务院部门（单位）所属科研机构已转制为企业或进入企业的主要从事科学研究和技术开发工作的机构，以及北京市所属已转制为企业或进入企业的主要从事科学研究和技术开发工作的机构；</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3.社会研发机构：指由北京市</w:t>
      </w:r>
      <w:r>
        <w:rPr>
          <w:rFonts w:hint="eastAsia" w:ascii="仿宋_GB2312" w:hAnsi="仿宋_GB2312" w:eastAsia="仿宋_GB2312" w:cs="仿宋_GB2312"/>
          <w:color w:val="000000"/>
          <w:sz w:val="32"/>
          <w:szCs w:val="32"/>
          <w:highlight w:val="none"/>
          <w:lang w:val="en-US" w:eastAsia="zh-CN"/>
        </w:rPr>
        <w:t>科委、中关村管委会</w:t>
      </w:r>
      <w:r>
        <w:rPr>
          <w:rFonts w:hint="eastAsia" w:ascii="仿宋_GB2312" w:hAnsi="仿宋_GB2312" w:eastAsia="仿宋_GB2312" w:cs="仿宋_GB2312"/>
          <w:color w:val="000000"/>
          <w:sz w:val="32"/>
          <w:szCs w:val="32"/>
          <w:highlight w:val="none"/>
          <w:lang w:val="zh-CN"/>
        </w:rPr>
        <w:t>认定的、在资格有效期内的市级新型研发机构；</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4.科研基地：指《国家科技创新基地优化整合方案》（国科发基〔2017〕250号）涉及的国家科技创新基地，以及其他由国家或北京市相关部门认定的市级以上的科技创新基地。</w:t>
      </w:r>
    </w:p>
    <w:p>
      <w:pPr>
        <w:spacing w:line="540" w:lineRule="exact"/>
        <w:ind w:firstLine="643" w:firstLineChars="200"/>
        <w:rPr>
          <w:rFonts w:hint="default"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zh-CN"/>
        </w:rPr>
        <w:t>（</w:t>
      </w:r>
      <w:r>
        <w:rPr>
          <w:rFonts w:hint="eastAsia" w:ascii="仿宋_GB2312" w:hAnsi="仿宋_GB2312" w:eastAsia="仿宋_GB2312" w:cs="仿宋_GB2312"/>
          <w:b/>
          <w:bCs/>
          <w:color w:val="000000"/>
          <w:sz w:val="32"/>
          <w:szCs w:val="32"/>
          <w:highlight w:val="none"/>
          <w:lang w:val="en-US" w:eastAsia="zh-CN"/>
        </w:rPr>
        <w:t>三</w:t>
      </w:r>
      <w:r>
        <w:rPr>
          <w:rFonts w:hint="eastAsia" w:ascii="仿宋_GB2312" w:hAnsi="仿宋_GB2312" w:eastAsia="仿宋_GB2312" w:cs="仿宋_GB2312"/>
          <w:b/>
          <w:bCs/>
          <w:color w:val="000000"/>
          <w:sz w:val="32"/>
          <w:szCs w:val="32"/>
          <w:highlight w:val="none"/>
          <w:lang w:val="zh-CN"/>
        </w:rPr>
        <w:t>）市级及以上</w:t>
      </w:r>
      <w:r>
        <w:rPr>
          <w:rFonts w:hint="eastAsia" w:ascii="仿宋_GB2312" w:hAnsi="仿宋_GB2312" w:eastAsia="仿宋_GB2312" w:cs="仿宋_GB2312"/>
          <w:b/>
          <w:bCs/>
          <w:color w:val="000000"/>
          <w:sz w:val="32"/>
          <w:szCs w:val="32"/>
          <w:highlight w:val="none"/>
          <w:lang w:val="en-US" w:eastAsia="zh-CN"/>
        </w:rPr>
        <w:t>创新平台</w:t>
      </w:r>
    </w:p>
    <w:p>
      <w:pPr>
        <w:spacing w:line="54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包括</w:t>
      </w:r>
      <w:r>
        <w:rPr>
          <w:rFonts w:hint="eastAsia" w:ascii="仿宋_GB2312" w:hAnsi="仿宋_GB2312" w:eastAsia="仿宋_GB2312" w:cs="仿宋_GB2312"/>
          <w:color w:val="000000"/>
          <w:sz w:val="32"/>
          <w:szCs w:val="32"/>
          <w:highlight w:val="none"/>
          <w:lang w:val="zh-CN"/>
        </w:rPr>
        <w:t>国家级制造业创新中心、国家级工程技术研究中心、</w:t>
      </w:r>
      <w:r>
        <w:rPr>
          <w:rFonts w:hint="eastAsia" w:ascii="仿宋_GB2312" w:hAnsi="仿宋_GB2312" w:eastAsia="仿宋_GB2312" w:cs="仿宋_GB2312"/>
          <w:color w:val="000000"/>
          <w:sz w:val="32"/>
          <w:szCs w:val="32"/>
          <w:highlight w:val="none"/>
          <w:lang w:val="en-US" w:eastAsia="zh-CN"/>
        </w:rPr>
        <w:t>国家级</w:t>
      </w:r>
      <w:r>
        <w:rPr>
          <w:rFonts w:hint="eastAsia" w:ascii="仿宋_GB2312" w:hAnsi="仿宋_GB2312" w:eastAsia="仿宋_GB2312" w:cs="仿宋_GB2312"/>
          <w:color w:val="000000"/>
          <w:sz w:val="32"/>
          <w:szCs w:val="32"/>
          <w:highlight w:val="none"/>
          <w:lang w:val="zh-CN"/>
        </w:rPr>
        <w:t>产业创新中心、国家级</w:t>
      </w:r>
      <w:r>
        <w:rPr>
          <w:rFonts w:hint="eastAsia" w:ascii="仿宋_GB2312" w:hAnsi="仿宋_GB2312" w:eastAsia="仿宋_GB2312" w:cs="仿宋_GB2312"/>
          <w:color w:val="000000"/>
          <w:sz w:val="32"/>
          <w:szCs w:val="32"/>
          <w:highlight w:val="none"/>
          <w:lang w:val="en-US" w:eastAsia="zh-CN"/>
        </w:rPr>
        <w:t>企业技术中心、</w:t>
      </w:r>
      <w:r>
        <w:rPr>
          <w:rFonts w:hint="eastAsia" w:ascii="仿宋_GB2312" w:hAnsi="仿宋_GB2312" w:eastAsia="仿宋_GB2312" w:cs="仿宋_GB2312"/>
          <w:color w:val="000000"/>
          <w:sz w:val="32"/>
          <w:szCs w:val="32"/>
          <w:highlight w:val="none"/>
          <w:lang w:val="zh-CN"/>
        </w:rPr>
        <w:t>国家级工程研究中心、</w:t>
      </w:r>
      <w:r>
        <w:rPr>
          <w:rFonts w:hint="eastAsia" w:ascii="仿宋_GB2312" w:hAnsi="仿宋_GB2312" w:eastAsia="仿宋_GB2312" w:cs="仿宋_GB2312"/>
          <w:color w:val="000000"/>
          <w:sz w:val="32"/>
          <w:szCs w:val="32"/>
          <w:highlight w:val="none"/>
          <w:lang w:val="en-US" w:eastAsia="zh-CN"/>
        </w:rPr>
        <w:t>国家重点实验室等国家级创新平台，以及北京市</w:t>
      </w:r>
      <w:r>
        <w:rPr>
          <w:rFonts w:hint="eastAsia" w:ascii="仿宋_GB2312" w:hAnsi="仿宋_GB2312" w:eastAsia="仿宋_GB2312" w:cs="仿宋_GB2312"/>
          <w:color w:val="000000"/>
          <w:sz w:val="32"/>
          <w:szCs w:val="32"/>
          <w:highlight w:val="none"/>
          <w:lang w:val="zh-CN"/>
        </w:rPr>
        <w:t>产业创新中心、</w:t>
      </w:r>
      <w:r>
        <w:rPr>
          <w:rFonts w:hint="eastAsia" w:ascii="仿宋_GB2312" w:hAnsi="仿宋_GB2312" w:eastAsia="仿宋_GB2312" w:cs="仿宋_GB2312"/>
          <w:color w:val="000000"/>
          <w:sz w:val="32"/>
          <w:szCs w:val="32"/>
          <w:highlight w:val="none"/>
          <w:lang w:val="en-US" w:eastAsia="zh-CN"/>
        </w:rPr>
        <w:t>北京市企业技术中心、北京市</w:t>
      </w:r>
      <w:r>
        <w:rPr>
          <w:rFonts w:hint="eastAsia" w:ascii="仿宋_GB2312" w:hAnsi="仿宋_GB2312" w:eastAsia="仿宋_GB2312" w:cs="仿宋_GB2312"/>
          <w:color w:val="000000"/>
          <w:sz w:val="32"/>
          <w:szCs w:val="32"/>
          <w:highlight w:val="none"/>
          <w:lang w:val="zh-CN"/>
        </w:rPr>
        <w:t>工程研究中心、</w:t>
      </w:r>
      <w:r>
        <w:rPr>
          <w:rFonts w:hint="eastAsia" w:ascii="仿宋_GB2312" w:hAnsi="仿宋_GB2312" w:eastAsia="仿宋_GB2312" w:cs="仿宋_GB2312"/>
          <w:color w:val="000000"/>
          <w:sz w:val="32"/>
          <w:szCs w:val="32"/>
          <w:highlight w:val="none"/>
          <w:lang w:val="en-US" w:eastAsia="zh-CN"/>
        </w:rPr>
        <w:t>北京市重点实验室、北京市新型研发机构、北京高精尖产业设计中心等市级创新平台。</w:t>
      </w:r>
    </w:p>
    <w:p>
      <w:pPr>
        <w:spacing w:line="540" w:lineRule="exact"/>
        <w:ind w:firstLine="643" w:firstLineChars="200"/>
        <w:rPr>
          <w:rFonts w:hint="eastAsia" w:ascii="仿宋_GB2312" w:hAnsi="仿宋_GB2312" w:eastAsia="仿宋_GB2312" w:cs="仿宋_GB2312"/>
          <w:b/>
          <w:bCs/>
          <w:color w:val="000000"/>
          <w:sz w:val="32"/>
          <w:szCs w:val="32"/>
          <w:highlight w:val="none"/>
          <w:lang w:val="zh-CN"/>
        </w:rPr>
      </w:pPr>
      <w:r>
        <w:rPr>
          <w:rFonts w:hint="eastAsia" w:ascii="仿宋_GB2312" w:hAnsi="仿宋_GB2312" w:eastAsia="仿宋_GB2312" w:cs="仿宋_GB2312"/>
          <w:b/>
          <w:bCs/>
          <w:color w:val="000000"/>
          <w:sz w:val="32"/>
          <w:szCs w:val="32"/>
          <w:highlight w:val="none"/>
          <w:lang w:val="zh-CN"/>
        </w:rPr>
        <w:t>（</w:t>
      </w:r>
      <w:r>
        <w:rPr>
          <w:rFonts w:hint="eastAsia" w:ascii="仿宋_GB2312" w:hAnsi="仿宋_GB2312" w:eastAsia="仿宋_GB2312" w:cs="仿宋_GB2312"/>
          <w:b/>
          <w:bCs/>
          <w:color w:val="000000"/>
          <w:sz w:val="32"/>
          <w:szCs w:val="32"/>
          <w:highlight w:val="none"/>
          <w:lang w:val="en-US" w:eastAsia="zh-CN"/>
        </w:rPr>
        <w:t>四</w:t>
      </w:r>
      <w:r>
        <w:rPr>
          <w:rFonts w:hint="eastAsia" w:ascii="仿宋_GB2312" w:hAnsi="仿宋_GB2312" w:eastAsia="仿宋_GB2312" w:cs="仿宋_GB2312"/>
          <w:b/>
          <w:bCs/>
          <w:color w:val="000000"/>
          <w:sz w:val="32"/>
          <w:szCs w:val="32"/>
          <w:highlight w:val="none"/>
          <w:lang w:val="zh-CN"/>
        </w:rPr>
        <w:t>）纳入奖励范围的投资</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纳入奖励范围的总投资包括项目实施单位为实施项目实际发生的技术设备与工器具、安装工程、建筑工程等固定资产投资，以及与项目有关的配套软件和数字化集成费用。</w:t>
      </w:r>
    </w:p>
    <w:p>
      <w:pPr>
        <w:spacing w:line="540" w:lineRule="exact"/>
        <w:ind w:firstLine="643" w:firstLineChars="200"/>
        <w:rPr>
          <w:rFonts w:hint="eastAsia" w:ascii="仿宋_GB2312" w:hAnsi="仿宋_GB2312" w:eastAsia="仿宋_GB2312" w:cs="仿宋_GB2312"/>
          <w:b/>
          <w:bCs/>
          <w:color w:val="000000"/>
          <w:sz w:val="32"/>
          <w:szCs w:val="32"/>
          <w:highlight w:val="none"/>
          <w:lang w:val="zh-CN"/>
        </w:rPr>
      </w:pPr>
      <w:r>
        <w:rPr>
          <w:rFonts w:hint="eastAsia" w:ascii="仿宋_GB2312" w:hAnsi="仿宋_GB2312" w:eastAsia="仿宋_GB2312" w:cs="仿宋_GB2312"/>
          <w:b/>
          <w:bCs/>
          <w:color w:val="000000"/>
          <w:sz w:val="32"/>
          <w:szCs w:val="32"/>
          <w:highlight w:val="none"/>
          <w:lang w:val="zh-CN"/>
        </w:rPr>
        <w:t>1.固定资产投资</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（1）技术设备与工器具费用：是指项目实施单位为实施项目自制或购置用于产品设计研发、生产、检测，且达到固定资产统计标准的设备、工具、器具，以及支持设备运行的软件系统等生产设施的建设费用。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2）安装工程费用：是指项目实施单位为安装项目各种生产设备、装置实际发生的建设费用（不包括被安装设备本身价值及人工费、施工机具使用费、管理费等收益性支出）。主要包括维系设备运行的动力、传动设施的安装工程，附属于设备的管线敷设、工作台、梯子、护栏等装配工程，以及设备的绝缘、防腐、保温、油漆等维护工程的建设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3）建筑工程费用：是指项目实施单位为满足产品设计研发、生产、检测设备运行需要而实施的有关生产环境的工程建设费用（不包括土地购置费用、物流费、备品备件费、调试调机费等与在建工程相关的资本性支出、收益性支出）。主要包括与产品设计研发、生产、检测设备</w:t>
      </w:r>
      <w:r>
        <w:rPr>
          <w:rFonts w:hint="eastAsia" w:ascii="仿宋_GB2312" w:hAnsi="仿宋_GB2312" w:eastAsia="仿宋_GB2312" w:cs="仿宋_GB2312"/>
          <w:color w:val="000000"/>
          <w:sz w:val="32"/>
          <w:szCs w:val="32"/>
          <w:highlight w:val="none"/>
          <w:lang w:val="en-US" w:eastAsia="zh-CN"/>
        </w:rPr>
        <w:t>使用</w:t>
      </w:r>
      <w:r>
        <w:rPr>
          <w:rFonts w:hint="eastAsia" w:ascii="仿宋_GB2312" w:hAnsi="仿宋_GB2312" w:eastAsia="仿宋_GB2312" w:cs="仿宋_GB2312"/>
          <w:color w:val="000000"/>
          <w:sz w:val="32"/>
          <w:szCs w:val="32"/>
          <w:highlight w:val="none"/>
          <w:lang w:val="zh-CN"/>
        </w:rPr>
        <w:t>场所相对应的厂房、仓库等建筑物进行改造的建设费用，以及与产品设计研发、生产、检测环境改造密切相关的消防、环保、卫生、通风、照明、装饰油饰、各种管道管线（如蒸汽、压缩空气、天然气、给排水等管道、电力、电讯电缆导线）等的建设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4）其他费用：在固定资产建造和购置过程中发生的，除建筑安装工程和设备、工器具购置投资完成额以外的应当分摊计入固定资产投资项目的费用。用于项目建设的贷款的利息支出，在项目建设期应纳入固定资产投资统计，项目建成投产后不应纳入固定资产投资统计。</w:t>
      </w:r>
    </w:p>
    <w:p>
      <w:pPr>
        <w:spacing w:line="540" w:lineRule="exact"/>
        <w:ind w:firstLine="643" w:firstLineChars="200"/>
        <w:rPr>
          <w:rFonts w:hint="eastAsia" w:ascii="仿宋_GB2312" w:hAnsi="仿宋_GB2312" w:eastAsia="仿宋_GB2312" w:cs="仿宋_GB2312"/>
          <w:b/>
          <w:bCs/>
          <w:color w:val="000000"/>
          <w:sz w:val="32"/>
          <w:szCs w:val="32"/>
          <w:highlight w:val="none"/>
          <w:lang w:val="zh-CN"/>
        </w:rPr>
      </w:pPr>
      <w:r>
        <w:rPr>
          <w:rFonts w:hint="eastAsia" w:ascii="仿宋_GB2312" w:hAnsi="仿宋_GB2312" w:eastAsia="仿宋_GB2312" w:cs="仿宋_GB2312"/>
          <w:b/>
          <w:bCs/>
          <w:color w:val="000000"/>
          <w:sz w:val="32"/>
          <w:szCs w:val="32"/>
          <w:highlight w:val="none"/>
          <w:lang w:val="zh-CN"/>
        </w:rPr>
        <w:t>2.数字化集成费用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主要包括：项目实施单位为保障设备运行配套购置的，且不可纳入固定资产投资统计的操控、管理等配套软件系统费用（不含日常运维费用）；以及实施数字化、网络化、智能化改造过程中实际发生的设计、咨询、安装、集成、5G网络环境建设及5G网络资源使用费等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上述费用均为已扣除可抵扣税款的实际发生的费用。</w:t>
      </w:r>
    </w:p>
    <w:p>
      <w:pPr>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br w:type="page"/>
      </w:r>
    </w:p>
    <w:tbl>
      <w:tblPr>
        <w:tblStyle w:val="12"/>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24"/>
        <w:gridCol w:w="1023"/>
        <w:gridCol w:w="919"/>
        <w:gridCol w:w="919"/>
        <w:gridCol w:w="919"/>
        <w:gridCol w:w="102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642" w:type="dxa"/>
            <w:gridSpan w:val="8"/>
            <w:tcBorders>
              <w:top w:val="nil"/>
              <w:left w:val="nil"/>
              <w:right w:val="nil"/>
            </w:tcBorders>
            <w:vAlign w:val="center"/>
          </w:tcPr>
          <w:p>
            <w:pPr>
              <w:contextualSpacing/>
              <w:rPr>
                <w:rFonts w:hint="default" w:ascii="黑体" w:hAnsi="黑体" w:eastAsia="黑体" w:cs="仿宋"/>
                <w:position w:val="6"/>
                <w:sz w:val="24"/>
                <w:lang w:val="en-US" w:eastAsia="zh-CN"/>
              </w:rPr>
            </w:pPr>
            <w:r>
              <w:rPr>
                <w:rFonts w:hint="eastAsia" w:ascii="黑体" w:hAnsi="黑体" w:eastAsia="黑体" w:cs="仿宋"/>
                <w:position w:val="6"/>
                <w:sz w:val="32"/>
                <w:szCs w:val="32"/>
              </w:rPr>
              <w:t>附</w:t>
            </w:r>
            <w:r>
              <w:rPr>
                <w:rFonts w:hint="eastAsia" w:ascii="黑体" w:hAnsi="黑体" w:eastAsia="黑体" w:cs="仿宋"/>
                <w:position w:val="6"/>
                <w:sz w:val="32"/>
                <w:szCs w:val="32"/>
                <w:lang w:val="en-US" w:eastAsia="zh-CN"/>
              </w:rPr>
              <w:t>表1-4-1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8642" w:type="dxa"/>
            <w:gridSpan w:val="8"/>
            <w:vAlign w:val="center"/>
          </w:tcPr>
          <w:p>
            <w:pPr>
              <w:contextualSpacing/>
              <w:jc w:val="center"/>
              <w:rPr>
                <w:rFonts w:ascii="方正小标宋简体" w:hAnsi="宋体" w:eastAsia="方正小标宋简体" w:cs="仿宋"/>
                <w:b/>
                <w:bCs/>
                <w:position w:val="6"/>
                <w:sz w:val="32"/>
                <w:szCs w:val="32"/>
              </w:rPr>
            </w:pPr>
            <w:r>
              <w:rPr>
                <w:rFonts w:hint="eastAsia" w:ascii="方正小标宋简体" w:hAnsi="宋体" w:eastAsia="方正小标宋简体" w:cs="仿宋"/>
                <w:position w:val="6"/>
                <w:sz w:val="32"/>
                <w:szCs w:val="32"/>
              </w:rPr>
              <w:t>项目设备（软硬件）清单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754" w:type="dxa"/>
            <w:gridSpan w:val="2"/>
            <w:vAlign w:val="center"/>
          </w:tcPr>
          <w:p>
            <w:pPr>
              <w:contextualSpacing/>
              <w:rPr>
                <w:rFonts w:ascii="宋体" w:hAnsi="宋体" w:cs="仿宋"/>
                <w:b/>
                <w:bCs/>
                <w:position w:val="6"/>
                <w:sz w:val="24"/>
              </w:rPr>
            </w:pPr>
            <w:r>
              <w:rPr>
                <w:rFonts w:hint="eastAsia" w:ascii="宋体" w:hAnsi="宋体" w:cs="仿宋"/>
                <w:b/>
                <w:bCs/>
                <w:position w:val="6"/>
                <w:sz w:val="24"/>
              </w:rPr>
              <w:t>企业名称：</w:t>
            </w:r>
          </w:p>
        </w:tc>
        <w:tc>
          <w:tcPr>
            <w:tcW w:w="6888" w:type="dxa"/>
            <w:gridSpan w:val="6"/>
            <w:vAlign w:val="center"/>
          </w:tcPr>
          <w:p>
            <w:pPr>
              <w:contextualSpacing/>
              <w:rPr>
                <w:rFonts w:ascii="宋体" w:hAnsi="宋体" w:cs="仿宋"/>
                <w:b/>
                <w:bCs/>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730" w:type="dxa"/>
            <w:vAlign w:val="center"/>
          </w:tcPr>
          <w:p>
            <w:pPr>
              <w:contextualSpacing/>
              <w:rPr>
                <w:rFonts w:ascii="宋体" w:hAnsi="宋体" w:cs="仿宋"/>
                <w:position w:val="6"/>
                <w:sz w:val="24"/>
              </w:rPr>
            </w:pPr>
          </w:p>
        </w:tc>
        <w:tc>
          <w:tcPr>
            <w:tcW w:w="1024" w:type="dxa"/>
            <w:vAlign w:val="center"/>
          </w:tcPr>
          <w:p>
            <w:pPr>
              <w:contextualSpacing/>
              <w:rPr>
                <w:rFonts w:ascii="宋体" w:hAnsi="宋体" w:cs="仿宋"/>
                <w:position w:val="6"/>
                <w:sz w:val="24"/>
              </w:rPr>
            </w:pPr>
          </w:p>
        </w:tc>
        <w:tc>
          <w:tcPr>
            <w:tcW w:w="6888" w:type="dxa"/>
            <w:gridSpan w:val="6"/>
            <w:vAlign w:val="center"/>
          </w:tcPr>
          <w:p>
            <w:pPr>
              <w:contextualSpacing/>
              <w:rPr>
                <w:rFonts w:ascii="宋体" w:hAnsi="宋体" w:cs="仿宋"/>
                <w:position w:val="6"/>
                <w:sz w:val="24"/>
              </w:rPr>
            </w:pPr>
            <w:r>
              <w:rPr>
                <w:rFonts w:hint="eastAsia" w:ascii="宋体" w:hAnsi="宋体" w:cs="仿宋"/>
                <w:position w:val="6"/>
                <w:sz w:val="24"/>
              </w:rPr>
              <w:t>数量单位：台（套）；金额单位：万元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30" w:type="dxa"/>
            <w:vAlign w:val="center"/>
          </w:tcPr>
          <w:p>
            <w:pPr>
              <w:contextualSpacing/>
              <w:jc w:val="center"/>
              <w:rPr>
                <w:rFonts w:ascii="宋体" w:hAnsi="宋体" w:cs="仿宋"/>
                <w:b/>
                <w:bCs/>
                <w:position w:val="6"/>
                <w:sz w:val="24"/>
              </w:rPr>
            </w:pPr>
            <w:r>
              <w:rPr>
                <w:rFonts w:hint="eastAsia" w:ascii="宋体" w:hAnsi="宋体" w:cs="仿宋"/>
                <w:b/>
                <w:bCs/>
                <w:position w:val="6"/>
                <w:sz w:val="24"/>
              </w:rPr>
              <w:t>序号</w:t>
            </w:r>
          </w:p>
        </w:tc>
        <w:tc>
          <w:tcPr>
            <w:tcW w:w="1024" w:type="dxa"/>
            <w:vAlign w:val="center"/>
          </w:tcPr>
          <w:p>
            <w:pPr>
              <w:contextualSpacing/>
              <w:jc w:val="center"/>
              <w:rPr>
                <w:rFonts w:ascii="宋体" w:hAnsi="宋体" w:cs="仿宋"/>
                <w:b/>
                <w:bCs/>
                <w:position w:val="6"/>
                <w:sz w:val="24"/>
              </w:rPr>
            </w:pPr>
            <w:r>
              <w:rPr>
                <w:rFonts w:hint="eastAsia" w:ascii="宋体" w:hAnsi="宋体" w:cs="仿宋"/>
                <w:b/>
                <w:bCs/>
                <w:position w:val="6"/>
                <w:sz w:val="24"/>
              </w:rPr>
              <w:t>设备名称</w:t>
            </w:r>
          </w:p>
        </w:tc>
        <w:tc>
          <w:tcPr>
            <w:tcW w:w="1023" w:type="dxa"/>
            <w:vAlign w:val="center"/>
          </w:tcPr>
          <w:p>
            <w:pPr>
              <w:contextualSpacing/>
              <w:jc w:val="center"/>
              <w:rPr>
                <w:rFonts w:ascii="宋体" w:hAnsi="宋体" w:cs="仿宋"/>
                <w:b/>
                <w:bCs/>
                <w:position w:val="6"/>
                <w:sz w:val="24"/>
              </w:rPr>
            </w:pPr>
            <w:r>
              <w:rPr>
                <w:rFonts w:hint="eastAsia" w:ascii="宋体" w:hAnsi="宋体" w:cs="仿宋"/>
                <w:b/>
                <w:bCs/>
                <w:position w:val="6"/>
                <w:sz w:val="24"/>
              </w:rPr>
              <w:t>规格型号</w:t>
            </w:r>
          </w:p>
        </w:tc>
        <w:tc>
          <w:tcPr>
            <w:tcW w:w="919" w:type="dxa"/>
            <w:vAlign w:val="center"/>
          </w:tcPr>
          <w:p>
            <w:pPr>
              <w:contextualSpacing/>
              <w:jc w:val="center"/>
              <w:rPr>
                <w:rFonts w:ascii="宋体" w:hAnsi="宋体" w:cs="仿宋"/>
                <w:b/>
                <w:bCs/>
                <w:position w:val="6"/>
                <w:sz w:val="24"/>
              </w:rPr>
            </w:pPr>
            <w:r>
              <w:rPr>
                <w:rFonts w:hint="eastAsia" w:ascii="宋体" w:hAnsi="宋体" w:cs="仿宋"/>
                <w:b/>
                <w:bCs/>
                <w:position w:val="6"/>
                <w:sz w:val="24"/>
              </w:rPr>
              <w:t>厂家</w:t>
            </w:r>
          </w:p>
        </w:tc>
        <w:tc>
          <w:tcPr>
            <w:tcW w:w="919" w:type="dxa"/>
            <w:vAlign w:val="center"/>
          </w:tcPr>
          <w:p>
            <w:pPr>
              <w:contextualSpacing/>
              <w:jc w:val="center"/>
              <w:rPr>
                <w:rFonts w:hint="eastAsia" w:ascii="宋体" w:hAnsi="宋体" w:cs="仿宋"/>
                <w:b/>
                <w:bCs/>
                <w:position w:val="6"/>
                <w:sz w:val="24"/>
              </w:rPr>
            </w:pPr>
            <w:r>
              <w:rPr>
                <w:rFonts w:hint="eastAsia" w:ascii="宋体" w:hAnsi="宋体" w:cs="仿宋"/>
                <w:b/>
                <w:bCs/>
                <w:position w:val="6"/>
                <w:sz w:val="24"/>
              </w:rPr>
              <w:t>单价（不含税）</w:t>
            </w:r>
          </w:p>
        </w:tc>
        <w:tc>
          <w:tcPr>
            <w:tcW w:w="919" w:type="dxa"/>
            <w:vAlign w:val="center"/>
          </w:tcPr>
          <w:p>
            <w:pPr>
              <w:contextualSpacing/>
              <w:jc w:val="center"/>
              <w:rPr>
                <w:rFonts w:ascii="宋体" w:hAnsi="宋体" w:cs="仿宋"/>
                <w:b/>
                <w:bCs/>
                <w:position w:val="6"/>
                <w:sz w:val="24"/>
              </w:rPr>
            </w:pPr>
            <w:r>
              <w:rPr>
                <w:rFonts w:hint="eastAsia" w:ascii="宋体" w:hAnsi="宋体" w:cs="仿宋"/>
                <w:b/>
                <w:bCs/>
                <w:position w:val="6"/>
                <w:sz w:val="24"/>
              </w:rPr>
              <w:t>数量</w:t>
            </w:r>
          </w:p>
        </w:tc>
        <w:tc>
          <w:tcPr>
            <w:tcW w:w="1023" w:type="dxa"/>
            <w:vAlign w:val="center"/>
          </w:tcPr>
          <w:p>
            <w:pPr>
              <w:contextualSpacing/>
              <w:jc w:val="center"/>
              <w:rPr>
                <w:rFonts w:hint="eastAsia" w:ascii="宋体" w:hAnsi="宋体" w:cs="仿宋"/>
                <w:b/>
                <w:bCs/>
                <w:position w:val="6"/>
                <w:sz w:val="24"/>
              </w:rPr>
            </w:pPr>
            <w:r>
              <w:rPr>
                <w:rFonts w:hint="eastAsia" w:ascii="宋体" w:hAnsi="宋体" w:cs="仿宋"/>
                <w:b/>
                <w:bCs/>
                <w:position w:val="6"/>
                <w:sz w:val="24"/>
              </w:rPr>
              <w:t>金额总计（不含税）</w:t>
            </w:r>
          </w:p>
        </w:tc>
        <w:tc>
          <w:tcPr>
            <w:tcW w:w="2085" w:type="dxa"/>
            <w:vAlign w:val="center"/>
          </w:tcPr>
          <w:p>
            <w:pPr>
              <w:contextualSpacing/>
              <w:jc w:val="center"/>
              <w:rPr>
                <w:rFonts w:ascii="宋体" w:hAnsi="宋体" w:cs="仿宋"/>
                <w:b/>
                <w:bCs/>
                <w:position w:val="6"/>
                <w:sz w:val="24"/>
              </w:rPr>
            </w:pPr>
            <w:r>
              <w:rPr>
                <w:rFonts w:hint="eastAsia" w:ascii="宋体" w:hAnsi="宋体" w:cs="仿宋"/>
                <w:b/>
                <w:bCs/>
                <w:position w:val="6"/>
                <w:sz w:val="24"/>
              </w:rPr>
              <w:t>用途（在工艺流程工序或技术方案中的用途）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1</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2</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3</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4</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5</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6</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7</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8</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9</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10</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宋体" w:hAnsi="宋体" w:cs="仿宋"/>
                <w:position w:val="6"/>
                <w:sz w:val="24"/>
              </w:rPr>
            </w:pPr>
            <w:r>
              <w:rPr>
                <w:rFonts w:hint="eastAsia" w:ascii="宋体" w:hAnsi="宋体" w:cs="仿宋"/>
                <w:position w:val="6"/>
                <w:sz w:val="24"/>
              </w:rPr>
              <w:t>合计</w:t>
            </w: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30" w:type="dxa"/>
            <w:vAlign w:val="center"/>
          </w:tcPr>
          <w:p>
            <w:pPr>
              <w:contextualSpacing/>
              <w:jc w:val="center"/>
              <w:rPr>
                <w:rFonts w:ascii="宋体" w:hAnsi="宋体" w:cs="仿宋"/>
                <w:position w:val="6"/>
                <w:sz w:val="24"/>
              </w:rPr>
            </w:pPr>
          </w:p>
        </w:tc>
        <w:tc>
          <w:tcPr>
            <w:tcW w:w="1024"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919" w:type="dxa"/>
            <w:vAlign w:val="center"/>
          </w:tcPr>
          <w:p>
            <w:pPr>
              <w:contextualSpacing/>
              <w:jc w:val="center"/>
              <w:rPr>
                <w:rFonts w:ascii="宋体" w:hAnsi="宋体" w:cs="仿宋"/>
                <w:position w:val="6"/>
                <w:sz w:val="24"/>
              </w:rPr>
            </w:pPr>
          </w:p>
        </w:tc>
        <w:tc>
          <w:tcPr>
            <w:tcW w:w="1023" w:type="dxa"/>
            <w:vAlign w:val="center"/>
          </w:tcPr>
          <w:p>
            <w:pPr>
              <w:contextualSpacing/>
              <w:jc w:val="center"/>
              <w:rPr>
                <w:rFonts w:ascii="宋体" w:hAnsi="宋体" w:cs="仿宋"/>
                <w:position w:val="6"/>
                <w:sz w:val="24"/>
              </w:rPr>
            </w:pPr>
          </w:p>
        </w:tc>
        <w:tc>
          <w:tcPr>
            <w:tcW w:w="2085" w:type="dxa"/>
            <w:vAlign w:val="center"/>
          </w:tcPr>
          <w:p>
            <w:pPr>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jc w:val="center"/>
        </w:trPr>
        <w:tc>
          <w:tcPr>
            <w:tcW w:w="8642" w:type="dxa"/>
            <w:gridSpan w:val="8"/>
            <w:vAlign w:val="center"/>
          </w:tcPr>
          <w:p>
            <w:pPr>
              <w:contextualSpacing/>
              <w:rPr>
                <w:rFonts w:ascii="宋体" w:hAnsi="宋体" w:cs="仿宋"/>
                <w:position w:val="6"/>
                <w:sz w:val="24"/>
              </w:rPr>
            </w:pPr>
            <w:r>
              <w:rPr>
                <w:rFonts w:hint="eastAsia" w:ascii="宋体" w:hAnsi="宋体" w:cs="仿宋"/>
                <w:position w:val="6"/>
                <w:sz w:val="24"/>
              </w:rPr>
              <w:t>注：1、本表填写的设备（软硬件）需与“附</w:t>
            </w:r>
            <w:r>
              <w:rPr>
                <w:rFonts w:hint="eastAsia" w:ascii="宋体" w:hAnsi="宋体" w:cs="仿宋"/>
                <w:position w:val="6"/>
                <w:sz w:val="24"/>
                <w:lang w:val="en-US" w:eastAsia="zh-CN"/>
              </w:rPr>
              <w:t>表1-4-2</w:t>
            </w:r>
            <w:r>
              <w:rPr>
                <w:rFonts w:hint="eastAsia" w:ascii="宋体" w:hAnsi="宋体" w:cs="仿宋"/>
                <w:position w:val="6"/>
                <w:sz w:val="24"/>
              </w:rPr>
              <w:t>：项目投资（支出）明细表”设备购置及安装费（含软硬件购置）顺序保持一致，且金额为不含税金额，与项目投资（支出）明细表中的金额一致。</w:t>
            </w:r>
            <w:r>
              <w:rPr>
                <w:rFonts w:hint="eastAsia" w:ascii="宋体" w:hAnsi="宋体" w:cs="仿宋"/>
                <w:position w:val="6"/>
                <w:sz w:val="24"/>
              </w:rPr>
              <w:br w:type="textWrapping"/>
            </w:r>
            <w:r>
              <w:rPr>
                <w:rFonts w:hint="eastAsia" w:ascii="宋体" w:hAnsi="宋体" w:cs="仿宋"/>
                <w:position w:val="6"/>
                <w:sz w:val="24"/>
              </w:rPr>
              <w:t xml:space="preserve">    2、请严格按照模板进行填写。</w:t>
            </w:r>
          </w:p>
        </w:tc>
      </w:tr>
    </w:tbl>
    <w:p>
      <w:pPr>
        <w:spacing w:line="560" w:lineRule="atLeast"/>
        <w:contextualSpacing/>
        <w:rPr>
          <w:rFonts w:hint="eastAsia" w:ascii="黑体" w:hAnsi="黑体" w:eastAsia="黑体" w:cs="仿宋"/>
          <w:position w:val="6"/>
          <w:sz w:val="32"/>
          <w:szCs w:val="32"/>
        </w:rPr>
        <w:sectPr>
          <w:pgSz w:w="11905" w:h="16838"/>
          <w:pgMar w:top="1440" w:right="1803" w:bottom="1440" w:left="1803" w:header="851" w:footer="992" w:gutter="0"/>
          <w:pgNumType w:fmt="numberInDash"/>
          <w:cols w:space="720" w:num="1"/>
          <w:docGrid w:type="lines" w:linePitch="325" w:charSpace="0"/>
        </w:sectPr>
      </w:pPr>
    </w:p>
    <w:p>
      <w:pPr>
        <w:spacing w:line="560" w:lineRule="atLeast"/>
        <w:contextualSpacing/>
        <w:rPr>
          <w:rFonts w:hint="default" w:ascii="仿宋_GB2312" w:eastAsia="黑体"/>
          <w:sz w:val="28"/>
          <w:szCs w:val="28"/>
          <w:lang w:val="en-US" w:eastAsia="zh-CN"/>
        </w:rPr>
      </w:pPr>
      <w:r>
        <w:rPr>
          <w:rFonts w:hint="eastAsia" w:ascii="黑体" w:hAnsi="黑体" w:eastAsia="黑体" w:cs="仿宋"/>
          <w:position w:val="6"/>
          <w:sz w:val="32"/>
          <w:szCs w:val="32"/>
        </w:rPr>
        <w:t>附</w:t>
      </w:r>
      <w:r>
        <w:rPr>
          <w:rFonts w:hint="eastAsia" w:ascii="黑体" w:hAnsi="黑体" w:eastAsia="黑体" w:cs="仿宋"/>
          <w:position w:val="6"/>
          <w:sz w:val="32"/>
          <w:szCs w:val="32"/>
          <w:lang w:val="en-US" w:eastAsia="zh-CN"/>
        </w:rPr>
        <w:t>表1-4-2</w:t>
      </w:r>
    </w:p>
    <w:p>
      <w:pPr>
        <w:widowControl/>
        <w:jc w:val="center"/>
        <w:rPr>
          <w:rFonts w:hint="eastAsia" w:ascii="宋体" w:hAnsi="宋体" w:cs="宋体"/>
          <w:b/>
          <w:kern w:val="0"/>
          <w:sz w:val="24"/>
          <w:lang w:bidi="ar"/>
        </w:rPr>
      </w:pPr>
      <w:r>
        <w:rPr>
          <w:rFonts w:hint="eastAsia" w:ascii="宋体" w:hAnsi="宋体" w:cs="宋体"/>
          <w:b/>
          <w:kern w:val="0"/>
          <w:sz w:val="24"/>
          <w:lang w:bidi="ar"/>
        </w:rPr>
        <w:t>XX项目投资（支出）明细表</w:t>
      </w:r>
    </w:p>
    <w:p>
      <w:pPr>
        <w:widowControl/>
        <w:jc w:val="center"/>
        <w:rPr>
          <w:rFonts w:hint="eastAsia" w:ascii="宋体" w:hAnsi="宋体" w:cs="宋体"/>
          <w:b/>
          <w:kern w:val="0"/>
          <w:sz w:val="24"/>
          <w:lang w:bidi="ar"/>
        </w:rPr>
      </w:pPr>
    </w:p>
    <w:tbl>
      <w:tblPr>
        <w:tblStyle w:val="12"/>
        <w:tblW w:w="14148" w:type="dxa"/>
        <w:tblInd w:w="-88" w:type="dxa"/>
        <w:tblLayout w:type="fixed"/>
        <w:tblCellMar>
          <w:top w:w="0" w:type="dxa"/>
          <w:left w:w="108" w:type="dxa"/>
          <w:bottom w:w="0" w:type="dxa"/>
          <w:right w:w="108" w:type="dxa"/>
        </w:tblCellMar>
      </w:tblPr>
      <w:tblGrid>
        <w:gridCol w:w="573"/>
        <w:gridCol w:w="1036"/>
        <w:gridCol w:w="989"/>
        <w:gridCol w:w="762"/>
        <w:gridCol w:w="625"/>
        <w:gridCol w:w="600"/>
        <w:gridCol w:w="600"/>
        <w:gridCol w:w="538"/>
        <w:gridCol w:w="762"/>
        <w:gridCol w:w="600"/>
        <w:gridCol w:w="688"/>
        <w:gridCol w:w="562"/>
        <w:gridCol w:w="588"/>
        <w:gridCol w:w="575"/>
        <w:gridCol w:w="800"/>
        <w:gridCol w:w="750"/>
        <w:gridCol w:w="575"/>
        <w:gridCol w:w="562"/>
        <w:gridCol w:w="750"/>
        <w:gridCol w:w="463"/>
        <w:gridCol w:w="412"/>
        <w:gridCol w:w="338"/>
      </w:tblGrid>
      <w:tr>
        <w:tblPrEx>
          <w:tblLayout w:type="fixed"/>
          <w:tblCellMar>
            <w:top w:w="0" w:type="dxa"/>
            <w:left w:w="108" w:type="dxa"/>
            <w:bottom w:w="0" w:type="dxa"/>
            <w:right w:w="108" w:type="dxa"/>
          </w:tblCellMar>
        </w:tblPrEx>
        <w:trPr>
          <w:trHeight w:val="1140" w:hRule="atLeast"/>
        </w:trPr>
        <w:tc>
          <w:tcPr>
            <w:tcW w:w="573" w:type="dxa"/>
            <w:tcBorders>
              <w:top w:val="single" w:color="000000" w:sz="8" w:space="0"/>
              <w:left w:val="single" w:color="000000" w:sz="8" w:space="0"/>
              <w:bottom w:val="single" w:color="000000" w:sz="8" w:space="0"/>
              <w:right w:val="single" w:color="000000" w:sz="8" w:space="0"/>
            </w:tcBorders>
            <w:vAlign w:val="center"/>
          </w:tcPr>
          <w:p>
            <w:pPr>
              <w:widowControl/>
              <w:spacing w:line="400" w:lineRule="exact"/>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1036" w:type="dxa"/>
            <w:tcBorders>
              <w:top w:val="single" w:color="000000" w:sz="8" w:space="0"/>
              <w:left w:val="nil"/>
              <w:bottom w:val="nil"/>
              <w:right w:val="nil"/>
            </w:tcBorders>
            <w:vAlign w:val="center"/>
          </w:tcPr>
          <w:p>
            <w:pPr>
              <w:widowControl/>
              <w:spacing w:line="400" w:lineRule="exact"/>
              <w:jc w:val="center"/>
              <w:textAlignment w:val="center"/>
              <w:rPr>
                <w:rFonts w:hint="eastAsia" w:ascii="宋体" w:hAnsi="宋体" w:cs="宋体"/>
                <w:sz w:val="18"/>
                <w:szCs w:val="18"/>
              </w:rPr>
            </w:pPr>
            <w:r>
              <w:rPr>
                <w:rFonts w:hint="eastAsia" w:ascii="宋体" w:hAnsi="宋体" w:cs="宋体"/>
                <w:kern w:val="0"/>
                <w:sz w:val="18"/>
                <w:szCs w:val="18"/>
                <w:lang w:bidi="ar"/>
              </w:rPr>
              <w:t>投资内容</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货物或劳务名称</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（与发票一致）</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数量</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（与发票中数量一致）</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单价</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合计</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已付款金额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记账凭证号</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记账科目</w:t>
            </w:r>
            <w:r>
              <w:rPr>
                <w:rFonts w:hint="eastAsia" w:ascii="宋体" w:hAnsi="宋体" w:cs="宋体"/>
                <w:kern w:val="0"/>
                <w:sz w:val="16"/>
                <w:szCs w:val="16"/>
                <w:lang w:bidi="ar"/>
              </w:rPr>
              <w:br w:type="textWrapping"/>
            </w:r>
            <w:r>
              <w:rPr>
                <w:rFonts w:hint="eastAsia" w:ascii="宋体" w:hAnsi="宋体" w:cs="宋体"/>
                <w:kern w:val="0"/>
                <w:sz w:val="16"/>
                <w:szCs w:val="16"/>
                <w:lang w:bidi="ar"/>
              </w:rPr>
              <w:t>（入账或转账科目）</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记账凭证时间</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记账金额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发票中销售方</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发票中购买方</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发票开具内容</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发票金额（不含税）（元）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发票日期</w:t>
            </w:r>
            <w:r>
              <w:rPr>
                <w:rFonts w:hint="eastAsia" w:ascii="宋体" w:hAnsi="宋体" w:cs="宋体"/>
                <w:kern w:val="0"/>
                <w:sz w:val="16"/>
                <w:szCs w:val="16"/>
                <w:lang w:bidi="ar"/>
              </w:rPr>
              <w:br w:type="textWrapping"/>
            </w:r>
            <w:r>
              <w:rPr>
                <w:rFonts w:hint="eastAsia" w:ascii="宋体" w:hAnsi="宋体" w:cs="宋体"/>
                <w:kern w:val="0"/>
                <w:sz w:val="16"/>
                <w:szCs w:val="16"/>
                <w:lang w:eastAsia="zh-CN" w:bidi="ar"/>
              </w:rPr>
              <w:t>（</w:t>
            </w:r>
            <w:r>
              <w:rPr>
                <w:rFonts w:hint="eastAsia" w:ascii="宋体" w:hAnsi="宋体" w:cs="宋体"/>
                <w:kern w:val="0"/>
                <w:sz w:val="16"/>
                <w:szCs w:val="16"/>
                <w:lang w:bidi="ar"/>
              </w:rPr>
              <w:t>年月日</w:t>
            </w:r>
            <w:r>
              <w:rPr>
                <w:rFonts w:hint="eastAsia" w:ascii="宋体" w:hAnsi="宋体" w:cs="宋体"/>
                <w:kern w:val="0"/>
                <w:sz w:val="16"/>
                <w:szCs w:val="16"/>
                <w:lang w:eastAsia="zh-CN" w:bidi="ar"/>
              </w:rPr>
              <w:t>）</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发票代码</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合同金额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合同签订时间</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eastAsiaTheme="minorEastAsia"/>
                <w:kern w:val="2"/>
                <w:sz w:val="16"/>
                <w:szCs w:val="16"/>
                <w:lang w:val="en-US" w:eastAsia="zh-CN" w:bidi="ar-SA"/>
              </w:rPr>
            </w:pPr>
            <w:r>
              <w:rPr>
                <w:rFonts w:hint="eastAsia" w:ascii="宋体" w:hAnsi="宋体" w:cs="宋体"/>
                <w:kern w:val="0"/>
                <w:sz w:val="16"/>
                <w:szCs w:val="16"/>
                <w:lang w:bidi="ar"/>
              </w:rPr>
              <w:t>付款日期</w:t>
            </w:r>
          </w:p>
        </w:tc>
        <w:tc>
          <w:tcPr>
            <w:tcW w:w="4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eastAsiaTheme="minorEastAsia"/>
                <w:sz w:val="16"/>
                <w:szCs w:val="16"/>
                <w:lang w:eastAsia="zh-CN"/>
              </w:rPr>
            </w:pPr>
            <w:r>
              <w:rPr>
                <w:rFonts w:hint="eastAsia" w:ascii="宋体" w:hAnsi="宋体" w:cs="宋体"/>
                <w:kern w:val="0"/>
                <w:sz w:val="16"/>
                <w:szCs w:val="16"/>
                <w:lang w:bidi="ar"/>
              </w:rPr>
              <w:t>付款</w:t>
            </w:r>
            <w:r>
              <w:rPr>
                <w:rFonts w:hint="eastAsia" w:ascii="宋体" w:hAnsi="宋体" w:cs="宋体"/>
                <w:kern w:val="0"/>
                <w:sz w:val="16"/>
                <w:szCs w:val="16"/>
                <w:lang w:val="en-US" w:eastAsia="zh-CN" w:bidi="ar"/>
              </w:rPr>
              <w:t>方式</w:t>
            </w:r>
          </w:p>
        </w:tc>
        <w:tc>
          <w:tcPr>
            <w:tcW w:w="3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sz w:val="16"/>
                <w:szCs w:val="16"/>
              </w:rPr>
            </w:pPr>
            <w:r>
              <w:rPr>
                <w:rFonts w:hint="eastAsia" w:ascii="宋体" w:hAnsi="宋体"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技术设备与工器具费用</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宋体" w:hAnsi="宋体" w:cs="宋体" w:eastAsiaTheme="minorEastAsia"/>
                <w:b/>
                <w:bCs/>
                <w:sz w:val="22"/>
                <w:szCs w:val="22"/>
                <w:lang w:val="en-US" w:eastAsia="zh-CN"/>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1.1</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设备1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1.2</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设备2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安装工程费用</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2.1</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工程1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2.2</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工程2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3</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建筑工程费用</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3.1</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工程1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3.2</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工程2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二</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数字化集成费用</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1036" w:type="dxa"/>
            <w:tcBorders>
              <w:top w:val="single" w:color="000000" w:sz="4" w:space="0"/>
              <w:left w:val="single" w:color="000000" w:sz="4" w:space="0"/>
              <w:bottom w:val="single" w:color="000000" w:sz="4" w:space="0"/>
              <w:right w:val="nil"/>
            </w:tcBorders>
            <w:vAlign w:val="center"/>
          </w:tcPr>
          <w:p>
            <w:pPr>
              <w:spacing w:line="400" w:lineRule="exact"/>
              <w:jc w:val="center"/>
              <w:rPr>
                <w:rFonts w:hint="eastAsia" w:ascii="仿宋_GB2312" w:hAnsi="宋体" w:eastAsia="仿宋_GB2312" w:cs="仿宋_GB2312"/>
                <w:b/>
                <w:bCs/>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1036" w:type="dxa"/>
            <w:tcBorders>
              <w:top w:val="single" w:color="000000" w:sz="4" w:space="0"/>
              <w:left w:val="single" w:color="000000" w:sz="4" w:space="0"/>
              <w:bottom w:val="single" w:color="000000" w:sz="4" w:space="0"/>
              <w:right w:val="nil"/>
            </w:tcBorders>
            <w:vAlign w:val="center"/>
          </w:tcPr>
          <w:p>
            <w:pPr>
              <w:spacing w:line="400" w:lineRule="exact"/>
              <w:jc w:val="center"/>
              <w:rPr>
                <w:rFonts w:hint="eastAsia" w:ascii="仿宋_GB2312" w:hAnsi="宋体" w:eastAsia="仿宋_GB2312" w:cs="仿宋_GB2312"/>
                <w:b/>
                <w:bCs/>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1036"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合计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bl>
    <w:p>
      <w:pPr>
        <w:spacing w:before="331" w:beforeLines="100"/>
        <w:ind w:firstLine="420" w:firstLineChars="200"/>
        <w:jc w:val="left"/>
        <w:rPr>
          <w:rFonts w:hint="eastAsia" w:ascii="黑体" w:hAnsi="黑体" w:eastAsia="黑体" w:cs="黑体"/>
          <w:color w:val="auto"/>
          <w:szCs w:val="21"/>
        </w:rPr>
      </w:pPr>
      <w:r>
        <w:rPr>
          <w:rFonts w:hint="eastAsia" w:ascii="仿宋_GB2312" w:hAnsi="仿宋_GB2312" w:eastAsia="仿宋_GB2312" w:cs="仿宋_GB2312"/>
          <w:color w:val="auto"/>
          <w:szCs w:val="21"/>
        </w:rPr>
        <w:t>填表说明：</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1.投资内容——指与申报资料中投资明细中对应的投资项。 </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2.货物或劳务名称——指具体的商品名或具体劳务名，所填内容必须是本项目建设内容。</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3.记账凭证号为项目单位入账凭证或转账凭证号。</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4.按建设内容归纳填写，其中设备按设备清单中设备名称先后顺序填写，所有凭据均须在项目建设期内。</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5.同一设备多张发票可占用一行，发票号在凭据号栏一一列明。</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6.合计——填写数量合计和金额合计。</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7.技术设备与工器具费用：是指项目实施单位为实施项目自制或购置用于产品设计研发、生产、检测，且达到固定资产统计标准的设备、工具、器具，以及支持设备运行的配套软件或信息系统的建设费用。</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8</w:t>
      </w:r>
      <w:r>
        <w:rPr>
          <w:rFonts w:hint="eastAsia" w:ascii="仿宋_GB2312" w:hAnsi="仿宋_GB2312" w:eastAsia="仿宋_GB2312" w:cs="仿宋_GB2312"/>
          <w:color w:val="auto"/>
          <w:szCs w:val="21"/>
        </w:rPr>
        <w:t>.数字化集成费用：项目实施单位为保障设备运行配套购置的，且不可纳入固定资产投资统计的操控、管理软件系统费用（不含日常运维费用）。</w:t>
      </w:r>
    </w:p>
    <w:p>
      <w:pPr>
        <w:ind w:firstLine="420" w:firstLineChars="200"/>
        <w:jc w:val="left"/>
        <w:rPr>
          <w:rFonts w:hint="eastAsia" w:ascii="仿宋_GB2312" w:hAnsi="仿宋_GB2312" w:eastAsia="仿宋_GB2312" w:cs="仿宋_GB2312"/>
          <w:color w:val="auto"/>
          <w:szCs w:val="21"/>
        </w:rPr>
        <w:sectPr>
          <w:footerReference r:id="rId3" w:type="default"/>
          <w:pgSz w:w="16838" w:h="11905" w:orient="landscape"/>
          <w:pgMar w:top="1803" w:right="1440" w:bottom="1803" w:left="1440" w:header="851" w:footer="992" w:gutter="0"/>
          <w:pgNumType w:fmt="numberInDash"/>
          <w:cols w:space="720" w:num="1"/>
          <w:docGrid w:type="lines" w:linePitch="331" w:charSpace="0"/>
        </w:sectPr>
      </w:pPr>
      <w:r>
        <w:rPr>
          <w:rFonts w:hint="eastAsia" w:ascii="仿宋_GB2312" w:hAnsi="仿宋_GB2312" w:eastAsia="仿宋_GB2312" w:cs="仿宋_GB2312"/>
          <w:color w:val="auto"/>
          <w:szCs w:val="21"/>
          <w:lang w:val="en-US" w:eastAsia="zh-CN"/>
        </w:rPr>
        <w:t>9</w:t>
      </w:r>
      <w:r>
        <w:rPr>
          <w:rFonts w:hint="eastAsia" w:ascii="仿宋_GB2312" w:hAnsi="仿宋_GB2312" w:eastAsia="仿宋_GB2312" w:cs="仿宋_GB2312"/>
          <w:color w:val="auto"/>
          <w:szCs w:val="21"/>
        </w:rPr>
        <w:t>.所有内容均需填写。</w:t>
      </w:r>
    </w:p>
    <w:p>
      <w:pPr>
        <w:spacing w:line="560" w:lineRule="exact"/>
        <w:jc w:val="left"/>
        <w:outlineLvl w:val="0"/>
        <w:rPr>
          <w:rFonts w:hint="eastAsia" w:ascii="Times New Roman" w:hAnsi="Times New Roman" w:eastAsia="黑体" w:cs="Times New Roman"/>
          <w:sz w:val="32"/>
          <w:szCs w:val="36"/>
          <w:lang w:val="en-US"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第八条“独角兽、潜在独角兽企业创新载体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奖励项目”申报说明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lang w:val="en-US" w:eastAsia="zh-CN"/>
        </w:rPr>
      </w:pPr>
    </w:p>
    <w:p>
      <w:pPr>
        <w:numPr>
          <w:ilvl w:val="0"/>
          <w:numId w:val="0"/>
        </w:numPr>
        <w:spacing w:line="560" w:lineRule="exact"/>
        <w:ind w:firstLine="640" w:firstLineChars="200"/>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申报条件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申报单位</w:t>
      </w:r>
      <w:r>
        <w:rPr>
          <w:rFonts w:hint="eastAsia" w:ascii="Times New Roman" w:hAnsi="Times New Roman" w:eastAsia="仿宋_GB2312"/>
          <w:color w:val="000000"/>
          <w:sz w:val="32"/>
          <w:szCs w:val="32"/>
        </w:rPr>
        <w:t>为</w:t>
      </w:r>
      <w:r>
        <w:rPr>
          <w:rFonts w:hint="eastAsia" w:ascii="Times New Roman" w:hAnsi="Times New Roman" w:eastAsia="仿宋_GB2312"/>
          <w:color w:val="000000"/>
          <w:sz w:val="32"/>
          <w:szCs w:val="32"/>
          <w:lang w:val="en-US" w:eastAsia="zh-CN"/>
        </w:rPr>
        <w:t>创新基地或创新创业载体的运营机构</w:t>
      </w:r>
      <w:r>
        <w:rPr>
          <w:rFonts w:hint="eastAsia" w:ascii="Times New Roman" w:hAnsi="Times New Roman" w:eastAsia="仿宋_GB2312"/>
          <w:color w:val="000000"/>
          <w:sz w:val="32"/>
          <w:szCs w:val="32"/>
        </w:rPr>
        <w:t>，具体如下：</w:t>
      </w:r>
    </w:p>
    <w:p>
      <w:pPr>
        <w:numPr>
          <w:ilvl w:val="0"/>
          <w:numId w:val="0"/>
        </w:num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1.创新基地、创新创业载体为区级及以上的小型微型企业创业创新示范基地、众创空间、科技企业孵化器等。</w:t>
      </w:r>
    </w:p>
    <w:p>
      <w:pPr>
        <w:numPr>
          <w:ilvl w:val="0"/>
          <w:numId w:val="0"/>
        </w:num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2.创新基地、创新创业载体上年度新培育、区外引入独角兽企业、潜在独角兽企业至少1家。</w:t>
      </w:r>
    </w:p>
    <w:p>
      <w:pPr>
        <w:numPr>
          <w:ilvl w:val="0"/>
          <w:numId w:val="0"/>
        </w:numPr>
        <w:spacing w:line="54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3.新培育的独角兽、潜在独角兽企业，指上年度首次被列入权威独角兽企业榜单的独角兽企业及达到认定标准的潜在独角兽企业。</w:t>
      </w:r>
    </w:p>
    <w:p>
      <w:pPr>
        <w:numPr>
          <w:ilvl w:val="0"/>
          <w:numId w:val="0"/>
        </w:numPr>
        <w:spacing w:line="54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4.区外引入的独角兽、潜在独角兽企业，指于上年度在昌平区登记注册、完成税务登记，并将统计关系迁入昌平区的企业。</w:t>
      </w:r>
    </w:p>
    <w:p>
      <w:pPr>
        <w:numPr>
          <w:ilvl w:val="0"/>
          <w:numId w:val="0"/>
        </w:num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5.新培育、区外引入独角兽企业、潜在独角兽企业注册地址需位于创新基地或创新创业载体内。</w:t>
      </w:r>
    </w:p>
    <w:p>
      <w:pPr>
        <w:spacing w:line="560" w:lineRule="exact"/>
        <w:ind w:firstLine="640" w:firstLineChars="200"/>
        <w:rPr>
          <w:rFonts w:ascii="黑体" w:hAnsi="黑体" w:eastAsia="黑体" w:cs="黑体"/>
          <w:sz w:val="32"/>
        </w:rPr>
      </w:pPr>
      <w:r>
        <w:rPr>
          <w:rFonts w:hint="eastAsia" w:ascii="黑体" w:hAnsi="黑体" w:eastAsia="黑体" w:cs="黑体"/>
          <w:sz w:val="32"/>
        </w:rPr>
        <w:t>二、支持标准</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上一年度新培育、区外引入独角兽企业、潜在独角兽企业的区级及以上创新基地、创新创业载体</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分别</w:t>
      </w:r>
      <w:r>
        <w:rPr>
          <w:rFonts w:hint="eastAsia" w:ascii="Times New Roman" w:hAnsi="Times New Roman" w:eastAsia="仿宋_GB2312"/>
          <w:color w:val="000000"/>
          <w:sz w:val="32"/>
          <w:szCs w:val="32"/>
        </w:rPr>
        <w:t>给予</w:t>
      </w:r>
      <w:r>
        <w:rPr>
          <w:rFonts w:hint="eastAsia" w:ascii="Times New Roman" w:hAnsi="Times New Roman" w:eastAsia="仿宋_GB2312"/>
          <w:color w:val="000000"/>
          <w:sz w:val="32"/>
          <w:szCs w:val="32"/>
          <w:lang w:val="en-US" w:eastAsia="zh-CN"/>
        </w:rPr>
        <w:t>其运营机构</w:t>
      </w:r>
      <w:r>
        <w:rPr>
          <w:rFonts w:hint="eastAsia" w:ascii="Times New Roman" w:hAnsi="Times New Roman" w:eastAsia="仿宋_GB2312"/>
          <w:color w:val="000000"/>
          <w:sz w:val="32"/>
          <w:szCs w:val="32"/>
        </w:rPr>
        <w:t>一次性50万元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30万元</w:t>
      </w:r>
      <w:r>
        <w:rPr>
          <w:rFonts w:hint="eastAsia" w:ascii="Times New Roman" w:hAnsi="Times New Roman" w:eastAsia="仿宋_GB2312"/>
          <w:color w:val="000000"/>
          <w:sz w:val="32"/>
          <w:szCs w:val="32"/>
        </w:rPr>
        <w:t>的奖励支持</w:t>
      </w:r>
      <w:r>
        <w:rPr>
          <w:rFonts w:hint="eastAsia" w:ascii="Times New Roman" w:hAnsi="Times New Roman" w:eastAsia="仿宋_GB2312"/>
          <w:color w:val="000000"/>
          <w:sz w:val="32"/>
          <w:szCs w:val="32"/>
          <w:lang w:eastAsia="zh-CN"/>
        </w:rPr>
        <w:t>。</w:t>
      </w:r>
    </w:p>
    <w:p>
      <w:pPr>
        <w:spacing w:line="560" w:lineRule="exact"/>
        <w:ind w:firstLine="640" w:firstLineChars="200"/>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w:t>
      </w:r>
      <w:r>
        <w:rPr>
          <w:rFonts w:hint="eastAsia" w:ascii="Times New Roman" w:hAnsi="Times New Roman" w:eastAsia="仿宋_GB2312"/>
          <w:color w:val="000000"/>
          <w:sz w:val="32"/>
          <w:szCs w:val="32"/>
          <w:lang w:val="en-US" w:eastAsia="zh-CN"/>
        </w:rPr>
        <w:t>独角兽、专精特新</w:t>
      </w:r>
      <w:r>
        <w:rPr>
          <w:rFonts w:hint="eastAsia" w:ascii="Times New Roman" w:hAnsi="Times New Roman" w:eastAsia="仿宋_GB2312"/>
          <w:color w:val="000000"/>
          <w:sz w:val="32"/>
          <w:szCs w:val="32"/>
        </w:rPr>
        <w:t>企业培育发展支持资金申报表</w:t>
      </w:r>
      <w:r>
        <w:rPr>
          <w:rFonts w:hint="eastAsia" w:ascii="Times New Roman" w:hAnsi="Times New Roman" w:eastAsia="仿宋_GB2312"/>
          <w:color w:val="000000"/>
          <w:sz w:val="32"/>
          <w:szCs w:val="32"/>
          <w:lang w:val="en-US" w:eastAsia="zh-CN"/>
        </w:rPr>
        <w:t>和</w:t>
      </w:r>
      <w:r>
        <w:rPr>
          <w:rFonts w:hint="eastAsia" w:ascii="Times New Roman" w:hAnsi="Times New Roman" w:eastAsia="仿宋_GB2312"/>
          <w:color w:val="000000"/>
          <w:sz w:val="32"/>
          <w:szCs w:val="32"/>
        </w:rPr>
        <w:t>创新载体奖励资格认定奖励申报表（企业在系统完成申报信息填报后，由系统自动生成，企业确认申报信息无误后，下载打印加盖公章后上传系统）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2.新培育、区外引入企业的入驻协议以及企业营业执照。</w:t>
      </w:r>
    </w:p>
    <w:p>
      <w:pPr>
        <w:spacing w:line="54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.新培育</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区外引入</w:t>
      </w:r>
      <w:r>
        <w:rPr>
          <w:rFonts w:hint="eastAsia" w:ascii="Times New Roman" w:hAnsi="Times New Roman" w:eastAsia="仿宋_GB2312"/>
          <w:color w:val="000000"/>
          <w:sz w:val="32"/>
          <w:szCs w:val="32"/>
          <w:lang w:val="en-US" w:eastAsia="zh-CN"/>
        </w:rPr>
        <w:t>的潜在独角兽企业需</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截至上年度年底，最近一轮的股权融资情况（获得股权投资的投资协议及投资款到账证明），未获得融资的，需提供上年度公司财务审计报告（完整版）。</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br w:type="page"/>
      </w:r>
    </w:p>
    <w:p>
      <w:pPr>
        <w:spacing w:line="560" w:lineRule="exact"/>
        <w:jc w:val="left"/>
        <w:outlineLvl w:val="0"/>
        <w:rPr>
          <w:rFonts w:hint="eastAsia" w:ascii="Times New Roman" w:hAnsi="Times New Roman" w:eastAsia="黑体" w:cs="Times New Roman"/>
          <w:sz w:val="32"/>
          <w:szCs w:val="36"/>
          <w:lang w:val="en-US"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第十条“独角兽、潜在独角兽企业购买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科技服务奖励项目”申报说明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lang w:val="en-US" w:eastAsia="zh-CN"/>
        </w:rPr>
      </w:pPr>
    </w:p>
    <w:p>
      <w:pPr>
        <w:numPr>
          <w:ilvl w:val="0"/>
          <w:numId w:val="0"/>
        </w:numPr>
        <w:spacing w:line="560" w:lineRule="exact"/>
        <w:ind w:firstLine="640" w:firstLineChars="200"/>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申报条件</w:t>
      </w:r>
    </w:p>
    <w:p>
      <w:pPr>
        <w:spacing w:line="540" w:lineRule="exact"/>
        <w:ind w:firstLine="640" w:firstLineChars="200"/>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rPr>
        <w:t>申报单位</w:t>
      </w:r>
      <w:r>
        <w:rPr>
          <w:rFonts w:hint="eastAsia" w:ascii="Times New Roman" w:hAnsi="Times New Roman" w:eastAsia="仿宋_GB2312"/>
          <w:color w:val="000000"/>
          <w:sz w:val="32"/>
          <w:szCs w:val="32"/>
        </w:rPr>
        <w:t>为</w:t>
      </w:r>
      <w:r>
        <w:rPr>
          <w:rFonts w:hint="eastAsia" w:ascii="Times New Roman" w:hAnsi="Times New Roman" w:eastAsia="仿宋_GB2312"/>
          <w:color w:val="000000"/>
          <w:sz w:val="32"/>
          <w:szCs w:val="32"/>
          <w:lang w:val="en-US" w:eastAsia="zh-CN"/>
        </w:rPr>
        <w:t>独角兽</w:t>
      </w:r>
      <w:r>
        <w:rPr>
          <w:rFonts w:hint="eastAsia" w:ascii="Times New Roman" w:hAnsi="Times New Roman" w:eastAsia="仿宋_GB2312"/>
          <w:color w:val="000000"/>
          <w:sz w:val="32"/>
          <w:szCs w:val="32"/>
        </w:rPr>
        <w:t>企业</w:t>
      </w:r>
      <w:r>
        <w:rPr>
          <w:rFonts w:hint="eastAsia" w:ascii="Times New Roman" w:hAnsi="Times New Roman" w:eastAsia="仿宋_GB2312"/>
          <w:color w:val="000000"/>
          <w:sz w:val="32"/>
          <w:szCs w:val="32"/>
          <w:lang w:val="en-US" w:eastAsia="zh-CN"/>
        </w:rPr>
        <w:t>和潜在独角兽企业</w:t>
      </w:r>
      <w:r>
        <w:rPr>
          <w:rFonts w:hint="eastAsia" w:ascii="Times New Roman" w:hAnsi="Times New Roman" w:eastAsia="仿宋_GB2312"/>
          <w:color w:val="000000"/>
          <w:sz w:val="32"/>
          <w:szCs w:val="32"/>
        </w:rPr>
        <w:t>，具体如下：</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highlight w:val="none"/>
          <w:lang w:val="en-US" w:eastAsia="zh-CN"/>
        </w:rPr>
        <w:t>1.</w:t>
      </w:r>
      <w:r>
        <w:rPr>
          <w:rFonts w:hint="eastAsia" w:ascii="Times New Roman" w:hAnsi="Times New Roman" w:eastAsia="仿宋_GB2312"/>
          <w:color w:val="000000"/>
          <w:sz w:val="32"/>
          <w:szCs w:val="32"/>
        </w:rPr>
        <w:t>申报单位购买已纳入首都科技条件平台</w:t>
      </w:r>
      <w:r>
        <w:rPr>
          <w:rFonts w:hint="eastAsia" w:ascii="Times New Roman" w:hAnsi="Times New Roman" w:eastAsia="仿宋_GB2312"/>
          <w:color w:val="000000"/>
          <w:sz w:val="32"/>
          <w:szCs w:val="32"/>
          <w:lang w:val="en-US" w:eastAsia="zh-CN"/>
        </w:rPr>
        <w:t>的昌平</w:t>
      </w:r>
      <w:r>
        <w:rPr>
          <w:rFonts w:hint="eastAsia" w:ascii="Times New Roman" w:hAnsi="Times New Roman" w:eastAsia="仿宋_GB2312"/>
          <w:color w:val="000000"/>
          <w:sz w:val="32"/>
          <w:szCs w:val="32"/>
        </w:rPr>
        <w:t>区内</w:t>
      </w:r>
      <w:r>
        <w:rPr>
          <w:rFonts w:hint="eastAsia" w:ascii="Times New Roman" w:hAnsi="Times New Roman" w:eastAsia="仿宋_GB2312"/>
          <w:color w:val="000000"/>
          <w:sz w:val="32"/>
          <w:szCs w:val="32"/>
          <w:lang w:val="en-US" w:eastAsia="zh-CN"/>
        </w:rPr>
        <w:t>开发放单位</w:t>
      </w:r>
      <w:r>
        <w:rPr>
          <w:rFonts w:hint="eastAsia" w:ascii="Times New Roman" w:hAnsi="Times New Roman" w:eastAsia="仿宋_GB2312"/>
          <w:color w:val="000000"/>
          <w:sz w:val="32"/>
          <w:szCs w:val="32"/>
        </w:rPr>
        <w:t>的检验检测、临床试验、中试验证等科技服务</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申报</w:t>
      </w:r>
      <w:r>
        <w:rPr>
          <w:rFonts w:hint="eastAsia" w:ascii="Times New Roman" w:hAnsi="Times New Roman" w:eastAsia="仿宋_GB2312"/>
          <w:color w:val="000000"/>
          <w:sz w:val="32"/>
          <w:szCs w:val="32"/>
          <w:lang w:val="en-US" w:eastAsia="zh-CN"/>
        </w:rPr>
        <w:t>的科技服务已</w:t>
      </w:r>
      <w:r>
        <w:rPr>
          <w:rFonts w:hint="eastAsia" w:ascii="Times New Roman" w:hAnsi="Times New Roman" w:eastAsia="仿宋_GB2312"/>
          <w:color w:val="000000"/>
          <w:sz w:val="32"/>
          <w:szCs w:val="32"/>
        </w:rPr>
        <w:t>签订</w:t>
      </w:r>
      <w:r>
        <w:rPr>
          <w:rFonts w:hint="eastAsia" w:ascii="Times New Roman" w:hAnsi="Times New Roman" w:eastAsia="仿宋_GB2312"/>
          <w:color w:val="000000"/>
          <w:sz w:val="32"/>
          <w:szCs w:val="32"/>
          <w:lang w:val="en-US" w:eastAsia="zh-CN"/>
        </w:rPr>
        <w:t>创新券服务合同</w:t>
      </w:r>
      <w:r>
        <w:rPr>
          <w:rFonts w:hint="eastAsia" w:ascii="Times New Roman" w:hAnsi="Times New Roman" w:eastAsia="仿宋_GB2312"/>
          <w:color w:val="000000"/>
          <w:sz w:val="32"/>
          <w:szCs w:val="32"/>
        </w:rPr>
        <w:t>，合同签订</w:t>
      </w:r>
      <w:r>
        <w:rPr>
          <w:rFonts w:hint="eastAsia" w:ascii="Times New Roman" w:hAnsi="Times New Roman" w:eastAsia="仿宋_GB2312"/>
          <w:color w:val="000000"/>
          <w:sz w:val="32"/>
          <w:szCs w:val="32"/>
          <w:lang w:val="en-US" w:eastAsia="zh-CN"/>
        </w:rPr>
        <w:t>与创新券时间均发生在上年度。</w:t>
      </w:r>
    </w:p>
    <w:p>
      <w:pPr>
        <w:spacing w:line="560" w:lineRule="exact"/>
        <w:ind w:firstLine="640" w:firstLineChars="200"/>
        <w:rPr>
          <w:rFonts w:ascii="黑体" w:hAnsi="黑体" w:eastAsia="黑体" w:cs="黑体"/>
          <w:sz w:val="32"/>
        </w:rPr>
      </w:pPr>
      <w:r>
        <w:rPr>
          <w:rFonts w:hint="eastAsia" w:ascii="黑体" w:hAnsi="黑体" w:eastAsia="黑体" w:cs="黑体"/>
          <w:sz w:val="32"/>
        </w:rPr>
        <w:t>二、支持标准</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按照市级科技主管部门发放创新券</w:t>
      </w:r>
      <w:r>
        <w:rPr>
          <w:rFonts w:hint="eastAsia" w:ascii="Times New Roman" w:hAnsi="Times New Roman" w:eastAsia="仿宋_GB2312"/>
          <w:color w:val="000000"/>
          <w:sz w:val="32"/>
          <w:szCs w:val="32"/>
          <w:highlight w:val="none"/>
          <w:lang w:val="en-US" w:eastAsia="zh-CN"/>
        </w:rPr>
        <w:t>兑现</w:t>
      </w:r>
      <w:r>
        <w:rPr>
          <w:rFonts w:hint="eastAsia" w:ascii="Times New Roman" w:hAnsi="Times New Roman" w:eastAsia="仿宋_GB2312"/>
          <w:color w:val="000000"/>
          <w:sz w:val="32"/>
          <w:szCs w:val="32"/>
        </w:rPr>
        <w:t>额度的50%给予支持，每家企业年度支持资金总额不超过100万元。</w:t>
      </w:r>
    </w:p>
    <w:p>
      <w:pPr>
        <w:spacing w:line="560" w:lineRule="exact"/>
        <w:ind w:firstLine="640" w:firstLineChars="200"/>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w:t>
      </w:r>
      <w:r>
        <w:rPr>
          <w:rFonts w:hint="eastAsia" w:ascii="Times New Roman" w:hAnsi="Times New Roman" w:eastAsia="仿宋_GB2312"/>
          <w:color w:val="000000"/>
          <w:sz w:val="32"/>
          <w:szCs w:val="32"/>
          <w:lang w:val="en-US" w:eastAsia="zh-CN"/>
        </w:rPr>
        <w:t>独角兽、潜在独角兽</w:t>
      </w:r>
      <w:r>
        <w:rPr>
          <w:rFonts w:hint="eastAsia" w:ascii="Times New Roman" w:hAnsi="Times New Roman" w:eastAsia="仿宋_GB2312"/>
          <w:color w:val="000000"/>
          <w:sz w:val="32"/>
          <w:szCs w:val="32"/>
        </w:rPr>
        <w:t>企业培育发展支持资金申报表</w:t>
      </w:r>
      <w:r>
        <w:rPr>
          <w:rFonts w:hint="eastAsia" w:ascii="Times New Roman" w:hAnsi="Times New Roman" w:eastAsia="仿宋_GB2312"/>
          <w:color w:val="000000"/>
          <w:sz w:val="32"/>
          <w:szCs w:val="32"/>
          <w:lang w:val="en-US" w:eastAsia="zh-CN"/>
        </w:rPr>
        <w:t>和</w:t>
      </w:r>
      <w:r>
        <w:rPr>
          <w:rFonts w:hint="eastAsia" w:ascii="Times New Roman" w:hAnsi="Times New Roman" w:eastAsia="仿宋_GB2312"/>
          <w:color w:val="000000"/>
          <w:sz w:val="32"/>
          <w:szCs w:val="32"/>
        </w:rPr>
        <w:t>购买科技服务奖励项目申报表（企业在系统完成申报信息填报后，由系统自动生成，企业确认申报信息无误后，下载打印加盖公章后上传系统）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潜在独角兽企业需</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截至上年度年底，最近一轮的股权融资情况（获得股权投资的投资协议及投资款到账证明），未获得融资的，需提供上年度公司财务审计报告（完整版）。</w:t>
      </w:r>
    </w:p>
    <w:p>
      <w:pPr>
        <w:spacing w:line="54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lang w:val="en-US" w:eastAsia="zh-CN"/>
        </w:rPr>
        <w:t>3</w:t>
      </w:r>
      <w:r>
        <w:rPr>
          <w:rFonts w:hint="eastAsia"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提供上年度与</w:t>
      </w:r>
      <w:r>
        <w:rPr>
          <w:rFonts w:hint="eastAsia" w:ascii="Times New Roman" w:hAnsi="Times New Roman" w:eastAsia="仿宋_GB2312"/>
          <w:color w:val="000000"/>
          <w:sz w:val="32"/>
          <w:szCs w:val="32"/>
          <w:highlight w:val="none"/>
        </w:rPr>
        <w:t>首都科技条件平台</w:t>
      </w:r>
      <w:r>
        <w:rPr>
          <w:rFonts w:hint="eastAsia" w:ascii="Times New Roman" w:hAnsi="Times New Roman" w:eastAsia="仿宋_GB2312"/>
          <w:color w:val="000000"/>
          <w:sz w:val="32"/>
          <w:szCs w:val="32"/>
          <w:highlight w:val="none"/>
          <w:lang w:val="en-US" w:eastAsia="zh-CN"/>
        </w:rPr>
        <w:t>的昌平</w:t>
      </w:r>
      <w:r>
        <w:rPr>
          <w:rFonts w:hint="eastAsia" w:ascii="Times New Roman" w:hAnsi="Times New Roman" w:eastAsia="仿宋_GB2312"/>
          <w:color w:val="000000"/>
          <w:sz w:val="32"/>
          <w:szCs w:val="32"/>
          <w:highlight w:val="none"/>
        </w:rPr>
        <w:t>区内</w:t>
      </w:r>
      <w:r>
        <w:rPr>
          <w:rFonts w:hint="eastAsia" w:ascii="Times New Roman" w:hAnsi="Times New Roman" w:eastAsia="仿宋_GB2312"/>
          <w:color w:val="000000"/>
          <w:sz w:val="32"/>
          <w:szCs w:val="32"/>
          <w:highlight w:val="none"/>
          <w:lang w:val="en-US" w:eastAsia="zh-CN"/>
        </w:rPr>
        <w:t>开放单位</w:t>
      </w:r>
      <w:r>
        <w:rPr>
          <w:rFonts w:hint="eastAsia" w:ascii="Times New Roman" w:hAnsi="Times New Roman" w:eastAsia="仿宋_GB2312"/>
          <w:color w:val="000000"/>
          <w:sz w:val="32"/>
          <w:szCs w:val="32"/>
          <w:highlight w:val="none"/>
        </w:rPr>
        <w:t>签订</w:t>
      </w:r>
      <w:r>
        <w:rPr>
          <w:rFonts w:hint="eastAsia" w:ascii="Times New Roman" w:hAnsi="Times New Roman" w:eastAsia="仿宋_GB2312"/>
          <w:color w:val="000000"/>
          <w:sz w:val="32"/>
          <w:szCs w:val="32"/>
          <w:highlight w:val="none"/>
          <w:lang w:val="en-US" w:eastAsia="zh-CN"/>
        </w:rPr>
        <w:t>的</w:t>
      </w:r>
      <w:r>
        <w:rPr>
          <w:rFonts w:hint="eastAsia" w:ascii="Times New Roman" w:hAnsi="Times New Roman" w:eastAsia="仿宋_GB2312"/>
          <w:color w:val="000000"/>
          <w:sz w:val="32"/>
          <w:szCs w:val="32"/>
          <w:highlight w:val="none"/>
        </w:rPr>
        <w:t>创新券服务合同。</w:t>
      </w:r>
    </w:p>
    <w:p>
      <w:pPr>
        <w:spacing w:line="54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4.提供上年度创新券兑现的证明材料。</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spacing w:line="560" w:lineRule="exact"/>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四、其他说明</w:t>
      </w:r>
    </w:p>
    <w:p>
      <w:pPr>
        <w:spacing w:line="540" w:lineRule="exact"/>
        <w:ind w:firstLine="643" w:firstLineChars="200"/>
        <w:rPr>
          <w:rFonts w:hint="default" w:ascii="Times New Roman" w:hAnsi="Times New Roman" w:eastAsia="仿宋_GB2312"/>
          <w:b/>
          <w:bCs/>
          <w:color w:val="000000"/>
          <w:sz w:val="32"/>
          <w:szCs w:val="32"/>
          <w:lang w:val="en-US" w:eastAsia="zh-CN"/>
        </w:rPr>
      </w:pPr>
      <w:r>
        <w:rPr>
          <w:rFonts w:hint="default" w:ascii="Times New Roman" w:hAnsi="Times New Roman" w:eastAsia="仿宋_GB2312"/>
          <w:b/>
          <w:bCs/>
          <w:color w:val="000000"/>
          <w:sz w:val="32"/>
          <w:szCs w:val="32"/>
          <w:lang w:val="en-US" w:eastAsia="zh-CN"/>
        </w:rPr>
        <w:t>（一）首都科技条件平台</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default" w:ascii="Times New Roman" w:hAnsi="Times New Roman" w:eastAsia="仿宋_GB2312"/>
          <w:color w:val="000000"/>
          <w:sz w:val="32"/>
          <w:szCs w:val="32"/>
          <w:lang w:val="en-US" w:eastAsia="zh-CN"/>
        </w:rPr>
        <w:t>平台是国家科技基础条件平台指导下的北京地方科技条件平台。通过政府部门组织，推进重大科研基础设施和大型科研仪器、大科学装置、算力设备等（以下简称科研设施与仪器）面向社会开放共享，提高科技资源利用效率，将科技资源优势转化为创新发展优势。</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default" w:ascii="Times New Roman" w:hAnsi="Times New Roman" w:eastAsia="仿宋_GB2312"/>
          <w:color w:val="000000"/>
          <w:sz w:val="32"/>
          <w:szCs w:val="32"/>
          <w:lang w:val="en-US" w:eastAsia="zh-CN"/>
        </w:rPr>
        <w:t>平台支持在京高等学校、科研院所、企业及其他科研设施与仪器拥有单位（以下简称开放单位）向社会开放共享自身拥有的科研设施与仪器，为企业提供分析、测试、检验、研发等服务。</w:t>
      </w:r>
    </w:p>
    <w:p>
      <w:pPr>
        <w:spacing w:line="540" w:lineRule="exact"/>
        <w:ind w:firstLine="643" w:firstLineChars="200"/>
        <w:rPr>
          <w:rFonts w:hint="default" w:ascii="Times New Roman" w:hAnsi="Times New Roman" w:eastAsia="仿宋_GB2312"/>
          <w:b/>
          <w:bCs/>
          <w:color w:val="000000"/>
          <w:sz w:val="32"/>
          <w:szCs w:val="32"/>
          <w:lang w:val="en-US" w:eastAsia="zh-CN"/>
        </w:rPr>
      </w:pPr>
      <w:r>
        <w:rPr>
          <w:rFonts w:hint="default" w:ascii="Times New Roman" w:hAnsi="Times New Roman" w:eastAsia="仿宋_GB2312"/>
          <w:b/>
          <w:bCs/>
          <w:color w:val="000000"/>
          <w:sz w:val="32"/>
          <w:szCs w:val="32"/>
          <w:lang w:val="en-US" w:eastAsia="zh-CN"/>
        </w:rPr>
        <w:t>（</w:t>
      </w:r>
      <w:r>
        <w:rPr>
          <w:rFonts w:hint="eastAsia" w:ascii="Times New Roman" w:hAnsi="Times New Roman" w:eastAsia="仿宋_GB2312"/>
          <w:b/>
          <w:bCs/>
          <w:color w:val="000000"/>
          <w:sz w:val="32"/>
          <w:szCs w:val="32"/>
          <w:lang w:val="en-US" w:eastAsia="zh-CN"/>
        </w:rPr>
        <w:t>二</w:t>
      </w:r>
      <w:r>
        <w:rPr>
          <w:rFonts w:hint="default" w:ascii="Times New Roman" w:hAnsi="Times New Roman" w:eastAsia="仿宋_GB2312"/>
          <w:b/>
          <w:bCs/>
          <w:color w:val="000000"/>
          <w:sz w:val="32"/>
          <w:szCs w:val="32"/>
          <w:lang w:val="en-US" w:eastAsia="zh-CN"/>
        </w:rPr>
        <w:t>）开放单位</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根据《首都科技条件平台与科技创新券实施办法（修订版）》（京科发〔2023〕16号），</w:t>
      </w:r>
      <w:r>
        <w:rPr>
          <w:rFonts w:hint="default" w:ascii="Times New Roman" w:hAnsi="Times New Roman" w:eastAsia="仿宋_GB2312"/>
          <w:color w:val="000000"/>
          <w:sz w:val="32"/>
          <w:szCs w:val="32"/>
          <w:lang w:val="en-US" w:eastAsia="zh-CN"/>
        </w:rPr>
        <w:t>拥有《北京市人民政府办公厅关于加强首都科技条件平台建设进一步促进重大科研基础设施和大型科研仪器向社会开放的实施意见》规定的科研设施与仪器的北京市属高等学校、科研院所等机构，应按照要求将符合条件的科研设施与仪器纳入平台，成为市属开放单位。符合相关条件的，经提出申请、公示等程序后成为在京开放单位。</w:t>
      </w:r>
    </w:p>
    <w:p>
      <w:pPr>
        <w:spacing w:line="540" w:lineRule="exact"/>
        <w:ind w:firstLine="643" w:firstLineChars="200"/>
        <w:rPr>
          <w:rFonts w:hint="default" w:ascii="Times New Roman" w:hAnsi="Times New Roman" w:eastAsia="仿宋_GB2312"/>
          <w:b/>
          <w:bCs/>
          <w:color w:val="000000"/>
          <w:sz w:val="32"/>
          <w:szCs w:val="32"/>
          <w:lang w:val="en-US" w:eastAsia="zh-CN"/>
        </w:rPr>
      </w:pPr>
      <w:r>
        <w:rPr>
          <w:rFonts w:hint="default" w:ascii="Times New Roman" w:hAnsi="Times New Roman" w:eastAsia="仿宋_GB2312"/>
          <w:b/>
          <w:bCs/>
          <w:color w:val="000000"/>
          <w:sz w:val="32"/>
          <w:szCs w:val="32"/>
          <w:lang w:val="en-US" w:eastAsia="zh-CN"/>
        </w:rPr>
        <w:t>（</w:t>
      </w:r>
      <w:r>
        <w:rPr>
          <w:rFonts w:hint="eastAsia" w:ascii="Times New Roman" w:hAnsi="Times New Roman" w:eastAsia="仿宋_GB2312"/>
          <w:b/>
          <w:bCs/>
          <w:color w:val="000000"/>
          <w:sz w:val="32"/>
          <w:szCs w:val="32"/>
          <w:lang w:val="en-US" w:eastAsia="zh-CN"/>
        </w:rPr>
        <w:t>三</w:t>
      </w:r>
      <w:r>
        <w:rPr>
          <w:rFonts w:hint="default" w:ascii="Times New Roman" w:hAnsi="Times New Roman" w:eastAsia="仿宋_GB2312"/>
          <w:b/>
          <w:bCs/>
          <w:color w:val="000000"/>
          <w:sz w:val="32"/>
          <w:szCs w:val="32"/>
          <w:lang w:val="en-US" w:eastAsia="zh-CN"/>
        </w:rPr>
        <w:t>）创新券</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default" w:ascii="Times New Roman" w:hAnsi="Times New Roman" w:eastAsia="仿宋_GB2312"/>
          <w:color w:val="000000"/>
          <w:sz w:val="32"/>
          <w:szCs w:val="32"/>
          <w:lang w:val="en-US" w:eastAsia="zh-CN"/>
        </w:rPr>
        <w:t>创新券是由市科委、中关村管委会向科技型中小微企业和创业团队免费发放的权益凭证，主要用于支持北京地区高精尖产业领域的科技型中小微企业和创业团队，充分利用平台开放的科研设施与仪器开展具有较高技术含量的研发活动。</w:t>
      </w:r>
    </w:p>
    <w:p>
      <w:pPr>
        <w:rPr>
          <w:rFonts w:hint="default" w:ascii="Times New Roman" w:hAnsi="Times New Roman" w:eastAsia="仿宋_GB2312"/>
          <w:color w:val="000000"/>
          <w:sz w:val="32"/>
          <w:szCs w:val="32"/>
          <w:lang w:val="en-US" w:eastAsia="zh-CN"/>
        </w:rPr>
      </w:pPr>
      <w:r>
        <w:rPr>
          <w:rFonts w:hint="default" w:ascii="Times New Roman" w:hAnsi="Times New Roman" w:eastAsia="仿宋_GB2312"/>
          <w:color w:val="000000"/>
          <w:sz w:val="32"/>
          <w:szCs w:val="32"/>
          <w:lang w:val="en-US" w:eastAsia="zh-CN"/>
        </w:rPr>
        <w:br w:type="page"/>
      </w:r>
    </w:p>
    <w:p>
      <w:pPr>
        <w:spacing w:line="240" w:lineRule="auto"/>
        <w:jc w:val="left"/>
        <w:outlineLvl w:val="0"/>
        <w:rPr>
          <w:rFonts w:hint="eastAsia" w:ascii="Times New Roman" w:hAnsi="Times New Roman" w:eastAsia="黑体" w:cs="Times New Roman"/>
          <w:sz w:val="32"/>
          <w:szCs w:val="36"/>
          <w:lang w:val="en-US"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第十二条“</w:t>
      </w:r>
      <w:r>
        <w:rPr>
          <w:rFonts w:hint="eastAsia" w:ascii="方正小标宋简体" w:hAnsi="方正小标宋简体" w:eastAsia="方正小标宋简体" w:cs="方正小标宋简体"/>
          <w:sz w:val="44"/>
          <w:szCs w:val="44"/>
        </w:rPr>
        <w:t>独角兽、潜在独角兽企业首台（套）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奖励项目</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申报说明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spacing w:line="560" w:lineRule="exact"/>
        <w:ind w:firstLine="640" w:firstLineChars="200"/>
        <w:rPr>
          <w:rFonts w:ascii="黑体" w:hAnsi="黑体" w:eastAsia="黑体" w:cs="黑体"/>
          <w:sz w:val="32"/>
        </w:rPr>
      </w:pPr>
      <w:r>
        <w:rPr>
          <w:rFonts w:hint="eastAsia" w:ascii="黑体" w:hAnsi="黑体" w:eastAsia="黑体" w:cs="黑体"/>
          <w:sz w:val="32"/>
        </w:rPr>
        <w:t>一、申报条件</w:t>
      </w:r>
    </w:p>
    <w:p>
      <w:pPr>
        <w:spacing w:line="540" w:lineRule="exact"/>
        <w:ind w:firstLine="640" w:firstLineChars="200"/>
        <w:rPr>
          <w:rFonts w:ascii="Times New Roman" w:hAnsi="Times New Roman" w:eastAsia="仿宋_GB2312"/>
          <w:color w:val="000000"/>
          <w:kern w:val="0"/>
          <w:sz w:val="32"/>
          <w:szCs w:val="32"/>
          <w:highlight w:val="none"/>
          <w:lang w:val="zh-CN"/>
        </w:rPr>
      </w:pPr>
      <w:r>
        <w:rPr>
          <w:rFonts w:hint="eastAsia" w:ascii="Times New Roman" w:hAnsi="Times New Roman" w:eastAsia="仿宋_GB2312"/>
          <w:color w:val="000000"/>
          <w:kern w:val="0"/>
          <w:sz w:val="32"/>
          <w:szCs w:val="32"/>
          <w:highlight w:val="none"/>
        </w:rPr>
        <w:t>1</w:t>
      </w:r>
      <w:r>
        <w:rPr>
          <w:rFonts w:ascii="Times New Roman" w:hAnsi="Times New Roman" w:eastAsia="仿宋_GB2312"/>
          <w:color w:val="000000"/>
          <w:kern w:val="0"/>
          <w:sz w:val="32"/>
          <w:szCs w:val="32"/>
          <w:highlight w:val="none"/>
          <w:lang w:val="zh-CN"/>
        </w:rPr>
        <w:t>.</w:t>
      </w:r>
      <w:r>
        <w:rPr>
          <w:rFonts w:hint="eastAsia" w:ascii="仿宋_GB2312" w:hAnsi="仿宋_GB2312" w:eastAsia="仿宋_GB2312" w:cs="仿宋_GB2312"/>
          <w:sz w:val="32"/>
          <w:szCs w:val="32"/>
          <w:highlight w:val="none"/>
        </w:rPr>
        <w:t>申报单位为</w:t>
      </w:r>
      <w:r>
        <w:rPr>
          <w:rFonts w:hint="eastAsia" w:ascii="仿宋_GB2312" w:hAnsi="仿宋_GB2312" w:eastAsia="仿宋_GB2312" w:cs="仿宋_GB2312"/>
          <w:sz w:val="32"/>
          <w:szCs w:val="32"/>
          <w:highlight w:val="none"/>
          <w:lang w:val="en-US" w:eastAsia="zh-CN"/>
        </w:rPr>
        <w:t>独角兽企业、潜在独角兽企业。</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2.申报单位的产品于</w:t>
      </w:r>
      <w:r>
        <w:rPr>
          <w:rFonts w:hint="eastAsia" w:ascii="Times New Roman" w:hAnsi="Times New Roman" w:eastAsia="仿宋_GB2312"/>
          <w:color w:val="000000"/>
          <w:sz w:val="32"/>
          <w:szCs w:val="32"/>
          <w:highlight w:val="none"/>
          <w:lang w:val="en-US" w:eastAsia="zh-CN"/>
        </w:rPr>
        <w:t>上年度</w:t>
      </w:r>
      <w:r>
        <w:rPr>
          <w:rFonts w:hint="eastAsia" w:ascii="Times New Roman" w:hAnsi="Times New Roman" w:eastAsia="仿宋_GB2312"/>
          <w:color w:val="000000"/>
          <w:sz w:val="32"/>
          <w:szCs w:val="32"/>
          <w:highlight w:val="none"/>
        </w:rPr>
        <w:t>纳入工信部《首台（套）重大技术装备推广应用指导目录》</w:t>
      </w:r>
      <w:r>
        <w:rPr>
          <w:rFonts w:hint="eastAsia" w:ascii="Times New Roman" w:hAnsi="Times New Roman" w:eastAsia="仿宋_GB2312"/>
          <w:color w:val="000000"/>
          <w:sz w:val="32"/>
          <w:szCs w:val="32"/>
          <w:highlight w:val="none"/>
          <w:lang w:val="en-US" w:eastAsia="zh-CN"/>
        </w:rPr>
        <w:t>或</w:t>
      </w:r>
      <w:r>
        <w:rPr>
          <w:rFonts w:hint="eastAsia" w:ascii="Times New Roman" w:hAnsi="Times New Roman" w:eastAsia="仿宋_GB2312"/>
          <w:color w:val="000000"/>
          <w:sz w:val="32"/>
          <w:szCs w:val="32"/>
          <w:highlight w:val="none"/>
        </w:rPr>
        <w:t>《北京市首台（套）重大技术装备目录》，并获得</w:t>
      </w:r>
      <w:r>
        <w:rPr>
          <w:rFonts w:hint="eastAsia" w:ascii="Times New Roman" w:hAnsi="Times New Roman" w:eastAsia="仿宋_GB2312"/>
          <w:color w:val="000000"/>
          <w:sz w:val="32"/>
          <w:szCs w:val="32"/>
          <w:highlight w:val="none"/>
          <w:lang w:val="en-US" w:eastAsia="zh-CN"/>
        </w:rPr>
        <w:t>相关</w:t>
      </w:r>
      <w:r>
        <w:rPr>
          <w:rFonts w:hint="eastAsia" w:ascii="Times New Roman" w:hAnsi="Times New Roman" w:eastAsia="仿宋_GB2312"/>
          <w:color w:val="000000"/>
          <w:sz w:val="32"/>
          <w:szCs w:val="32"/>
          <w:highlight w:val="none"/>
        </w:rPr>
        <w:t>首台套证书</w:t>
      </w:r>
      <w:r>
        <w:rPr>
          <w:rFonts w:hint="eastAsia" w:ascii="Times New Roman" w:hAnsi="Times New Roman" w:eastAsia="仿宋_GB2312"/>
          <w:color w:val="000000"/>
          <w:sz w:val="32"/>
          <w:szCs w:val="32"/>
        </w:rPr>
        <w:t>。</w:t>
      </w:r>
    </w:p>
    <w:p>
      <w:pPr>
        <w:spacing w:line="560" w:lineRule="exact"/>
        <w:ind w:firstLine="640" w:firstLineChars="200"/>
        <w:rPr>
          <w:rFonts w:ascii="黑体" w:hAnsi="黑体" w:eastAsia="黑体" w:cs="黑体"/>
          <w:sz w:val="32"/>
        </w:rPr>
      </w:pPr>
      <w:r>
        <w:rPr>
          <w:rFonts w:hint="eastAsia" w:ascii="黑体" w:hAnsi="黑体" w:eastAsia="黑体" w:cs="黑体"/>
          <w:sz w:val="32"/>
        </w:rPr>
        <w:t>二、支持标准</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每项首台（套）产品给予100万元的一次性资金支持，每家企业年度支持资金总额不超过200万元。</w:t>
      </w:r>
    </w:p>
    <w:p>
      <w:pPr>
        <w:spacing w:line="560" w:lineRule="exact"/>
        <w:ind w:firstLine="640" w:firstLineChars="200"/>
        <w:rPr>
          <w:rFonts w:hint="eastAsia" w:ascii="黑体" w:hAnsi="黑体" w:eastAsia="黑体" w:cs="黑体"/>
          <w:sz w:val="32"/>
          <w:lang w:eastAsia="zh-CN"/>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w:t>
      </w:r>
      <w:r>
        <w:rPr>
          <w:rFonts w:hint="eastAsia" w:ascii="Times New Roman" w:hAnsi="Times New Roman" w:eastAsia="仿宋_GB2312"/>
          <w:color w:val="000000"/>
          <w:sz w:val="32"/>
          <w:szCs w:val="32"/>
          <w:lang w:val="en-US" w:eastAsia="zh-CN"/>
        </w:rPr>
        <w:t>独角兽、专精特新</w:t>
      </w:r>
      <w:r>
        <w:rPr>
          <w:rFonts w:hint="eastAsia" w:ascii="Times New Roman" w:hAnsi="Times New Roman" w:eastAsia="仿宋_GB2312"/>
          <w:color w:val="000000"/>
          <w:sz w:val="32"/>
          <w:szCs w:val="32"/>
        </w:rPr>
        <w:t>企业培育发展支持资金申报表</w:t>
      </w:r>
      <w:r>
        <w:rPr>
          <w:rFonts w:hint="eastAsia" w:ascii="Times New Roman" w:hAnsi="Times New Roman" w:eastAsia="仿宋_GB2312"/>
          <w:color w:val="000000"/>
          <w:sz w:val="32"/>
          <w:szCs w:val="32"/>
          <w:lang w:val="en-US" w:eastAsia="zh-CN"/>
        </w:rPr>
        <w:t>和</w:t>
      </w:r>
      <w:r>
        <w:rPr>
          <w:rFonts w:hint="eastAsia" w:ascii="Times New Roman" w:hAnsi="Times New Roman" w:eastAsia="仿宋_GB2312"/>
          <w:color w:val="000000"/>
          <w:sz w:val="32"/>
          <w:szCs w:val="32"/>
        </w:rPr>
        <w:t>首台（套）认定奖励项目申报表（企业在系统完成申报信息填报后，由系统自动生成，企业确认申报信息无误后，下载打印加盖公章后上传系统）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潜在独角兽企业需</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截至上年度年底，最近一轮的股权融资情况（获得股权投资的投资协议及投资款到账证明），未获得融资的，需提供上年度公司财务审计报告（完整版）。</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企业上年度纳入工信部《首台（套）重大技术装备推广应用指导目录》或《北京市首台（套）重大技术装备目录》的产品名录及相关证书。</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Times New Roman" w:hAnsi="Times New Roman" w:eastAsia="黑体" w:cs="Times New Roman"/>
          <w:sz w:val="32"/>
          <w:szCs w:val="36"/>
          <w:lang w:val="en-US"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第十三条“独角兽企业产业链、供应链协同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奖励项目”申报说明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pPr>
        <w:spacing w:line="560" w:lineRule="exact"/>
        <w:ind w:firstLine="640" w:firstLineChars="200"/>
        <w:rPr>
          <w:rFonts w:ascii="黑体" w:hAnsi="黑体" w:eastAsia="黑体" w:cs="黑体"/>
          <w:sz w:val="32"/>
        </w:rPr>
      </w:pPr>
      <w:r>
        <w:rPr>
          <w:rFonts w:hint="eastAsia" w:ascii="黑体" w:hAnsi="黑体" w:eastAsia="黑体" w:cs="黑体"/>
          <w:sz w:val="32"/>
        </w:rPr>
        <w:t>一、申报条件</w:t>
      </w:r>
    </w:p>
    <w:p>
      <w:pPr>
        <w:spacing w:line="540" w:lineRule="exact"/>
        <w:ind w:firstLine="640" w:firstLineChars="200"/>
        <w:rPr>
          <w:rFonts w:hint="eastAsia" w:ascii="Times New Roman" w:hAnsi="Times New Roman" w:eastAsia="仿宋_GB2312"/>
          <w:color w:val="000000"/>
          <w:kern w:val="0"/>
          <w:sz w:val="32"/>
          <w:szCs w:val="32"/>
          <w:lang w:val="zh-CN" w:eastAsia="zh-CN"/>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w:t>
      </w:r>
      <w:r>
        <w:rPr>
          <w:rFonts w:hint="eastAsia" w:ascii="仿宋_GB2312" w:hAnsi="仿宋_GB2312" w:eastAsia="仿宋_GB2312" w:cs="仿宋_GB2312"/>
          <w:sz w:val="32"/>
          <w:szCs w:val="32"/>
        </w:rPr>
        <w:t>申报单位为</w:t>
      </w:r>
      <w:r>
        <w:rPr>
          <w:rFonts w:hint="eastAsia" w:ascii="仿宋_GB2312" w:hAnsi="仿宋_GB2312" w:eastAsia="仿宋_GB2312" w:cs="仿宋_GB2312"/>
          <w:sz w:val="32"/>
          <w:szCs w:val="32"/>
          <w:lang w:val="en-US" w:eastAsia="zh-CN"/>
        </w:rPr>
        <w:t>独角兽企业</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Times New Roman" w:hAnsi="Times New Roman" w:eastAsia="仿宋_GB2312"/>
          <w:color w:val="000000"/>
          <w:sz w:val="32"/>
          <w:szCs w:val="32"/>
        </w:rPr>
        <w:t>2.</w:t>
      </w:r>
      <w:r>
        <w:rPr>
          <w:rFonts w:hint="eastAsia" w:ascii="仿宋_GB2312" w:hAnsi="仿宋_GB2312" w:eastAsia="仿宋_GB2312" w:cs="仿宋_GB2312"/>
          <w:color w:val="000000"/>
          <w:sz w:val="32"/>
          <w:szCs w:val="32"/>
        </w:rPr>
        <w:t>申报单位通过专业分工、服务外包、订单生产、产业联盟等形式，带动区内中小企业进入其产业链或供应链体系</w:t>
      </w:r>
      <w:r>
        <w:rPr>
          <w:rFonts w:hint="eastAsia" w:ascii="仿宋_GB2312" w:hAnsi="仿宋_GB2312" w:eastAsia="仿宋_GB2312" w:cs="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仿宋_GB2312" w:hAnsi="仿宋_GB2312" w:eastAsia="仿宋_GB2312" w:cs="仿宋_GB2312"/>
          <w:color w:val="000000"/>
          <w:sz w:val="32"/>
          <w:szCs w:val="32"/>
          <w:lang w:val="en-US" w:eastAsia="zh-CN"/>
        </w:rPr>
        <w:t>3.申报单位上</w:t>
      </w:r>
      <w:r>
        <w:rPr>
          <w:rFonts w:hint="eastAsia" w:ascii="仿宋_GB2312" w:hAnsi="仿宋_GB2312" w:eastAsia="仿宋_GB2312" w:cs="仿宋_GB2312"/>
          <w:color w:val="000000"/>
          <w:sz w:val="32"/>
          <w:szCs w:val="32"/>
        </w:rPr>
        <w:t>年度累计配套供给产品</w:t>
      </w:r>
      <w:r>
        <w:rPr>
          <w:rFonts w:hint="eastAsia" w:ascii="仿宋_GB2312" w:hAnsi="仿宋_GB2312" w:eastAsia="仿宋_GB2312" w:cs="仿宋_GB2312"/>
          <w:color w:val="000000"/>
          <w:sz w:val="32"/>
          <w:szCs w:val="32"/>
          <w:lang w:val="en-US" w:eastAsia="zh-CN"/>
        </w:rPr>
        <w:t>区内中小企业</w:t>
      </w:r>
      <w:r>
        <w:rPr>
          <w:rFonts w:hint="eastAsia" w:ascii="仿宋_GB2312" w:hAnsi="仿宋_GB2312" w:eastAsia="仿宋_GB2312" w:cs="仿宋_GB2312"/>
          <w:color w:val="000000"/>
          <w:sz w:val="32"/>
          <w:szCs w:val="32"/>
        </w:rPr>
        <w:t>采购额在5000万元以上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含）</w:t>
      </w:r>
      <w:r>
        <w:rPr>
          <w:rFonts w:hint="eastAsia" w:ascii="Times New Roman" w:hAnsi="Times New Roman" w:eastAsia="仿宋_GB2312"/>
          <w:color w:val="000000"/>
          <w:sz w:val="32"/>
          <w:szCs w:val="32"/>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4.申报单位与产品供给单位直接或间接持股不能超过30%，且不能为同一实控人。</w:t>
      </w:r>
    </w:p>
    <w:p>
      <w:pPr>
        <w:spacing w:line="560" w:lineRule="exact"/>
        <w:ind w:firstLine="640" w:firstLineChars="200"/>
        <w:rPr>
          <w:rFonts w:ascii="黑体" w:hAnsi="黑体" w:eastAsia="黑体" w:cs="黑体"/>
          <w:sz w:val="32"/>
        </w:rPr>
      </w:pPr>
      <w:r>
        <w:rPr>
          <w:rFonts w:hint="eastAsia" w:ascii="黑体" w:hAnsi="黑体" w:eastAsia="黑体" w:cs="黑体"/>
          <w:sz w:val="32"/>
        </w:rPr>
        <w:t>二、支持标准</w:t>
      </w:r>
    </w:p>
    <w:p>
      <w:pPr>
        <w:spacing w:line="560" w:lineRule="exact"/>
        <w:ind w:firstLine="640" w:firstLineChars="200"/>
        <w:rPr>
          <w:rFonts w:hint="eastAsia" w:ascii="仿宋_GB2312" w:hAnsi="仿宋_GB2312" w:eastAsia="仿宋_GB2312" w:cs="仿宋_GB2312"/>
          <w:bCs/>
          <w:spacing w:val="-6"/>
          <w:sz w:val="32"/>
          <w:szCs w:val="32"/>
          <w:shd w:val="clear" w:color="auto" w:fill="FFFFFF"/>
        </w:rPr>
      </w:pPr>
      <w:r>
        <w:rPr>
          <w:rFonts w:hint="eastAsia" w:ascii="仿宋_GB2312" w:hAnsi="仿宋_GB2312" w:eastAsia="仿宋_GB2312" w:cs="仿宋_GB2312"/>
          <w:color w:val="000000"/>
          <w:sz w:val="32"/>
          <w:szCs w:val="32"/>
          <w:lang w:val="en-US" w:eastAsia="zh-CN"/>
        </w:rPr>
        <w:t>对上年度累计配套供给产品区内中小企业采购额在5000万元以上（含）的企业，按企业新增采购额的1%给予资金支持，每家企业年度支持资金总额不超过2000万元</w:t>
      </w:r>
      <w:r>
        <w:rPr>
          <w:rFonts w:hint="eastAsia" w:ascii="仿宋_GB2312" w:hAnsi="仿宋_GB2312" w:eastAsia="仿宋_GB2312" w:cs="仿宋_GB2312"/>
          <w:bCs/>
          <w:color w:val="0000FF"/>
          <w:spacing w:val="-6"/>
          <w:sz w:val="32"/>
          <w:szCs w:val="32"/>
          <w:shd w:val="clear" w:color="auto" w:fill="FFFFFF"/>
        </w:rPr>
        <w:t>。</w:t>
      </w:r>
    </w:p>
    <w:p>
      <w:pPr>
        <w:spacing w:line="560" w:lineRule="exact"/>
        <w:ind w:firstLine="640" w:firstLineChars="200"/>
        <w:rPr>
          <w:rFonts w:hint="eastAsia" w:ascii="黑体" w:hAnsi="黑体" w:eastAsia="黑体" w:cs="黑体"/>
          <w:sz w:val="32"/>
          <w:lang w:eastAsia="zh-CN"/>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w:t>
      </w:r>
      <w:r>
        <w:rPr>
          <w:rFonts w:hint="eastAsia" w:ascii="Times New Roman" w:hAnsi="Times New Roman" w:eastAsia="仿宋_GB2312"/>
          <w:color w:val="000000"/>
          <w:sz w:val="32"/>
          <w:szCs w:val="32"/>
          <w:lang w:val="en-US" w:eastAsia="zh-CN"/>
        </w:rPr>
        <w:t>独角兽、专精特新</w:t>
      </w:r>
      <w:r>
        <w:rPr>
          <w:rFonts w:hint="eastAsia" w:ascii="Times New Roman" w:hAnsi="Times New Roman" w:eastAsia="仿宋_GB2312"/>
          <w:color w:val="000000"/>
          <w:sz w:val="32"/>
          <w:szCs w:val="32"/>
        </w:rPr>
        <w:t>企业培育发展支持资金申报表</w:t>
      </w:r>
      <w:r>
        <w:rPr>
          <w:rFonts w:hint="eastAsia" w:ascii="Times New Roman" w:hAnsi="Times New Roman" w:eastAsia="仿宋_GB2312"/>
          <w:color w:val="000000"/>
          <w:sz w:val="32"/>
          <w:szCs w:val="32"/>
          <w:lang w:val="en-US" w:eastAsia="zh-CN"/>
        </w:rPr>
        <w:t>和产业链、供应链协同</w:t>
      </w:r>
      <w:r>
        <w:rPr>
          <w:rFonts w:hint="eastAsia" w:ascii="Times New Roman" w:hAnsi="Times New Roman" w:eastAsia="仿宋_GB2312"/>
          <w:color w:val="000000"/>
          <w:sz w:val="32"/>
          <w:szCs w:val="32"/>
        </w:rPr>
        <w:t>奖励项目申报表（企业在系统完成申报信息填报后，由系统自动生成，企业确认申报信息无误后，下载打印加盖公章后上传系统）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2.分别提供上两年度公司财务审计报告（完整版）。</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分别提供上两年度配套供给产品采购凭据汇总表（详见附表1-8-1）</w:t>
      </w:r>
      <w:r>
        <w:rPr>
          <w:rFonts w:hint="eastAsia" w:ascii="Times New Roman" w:hAnsi="Times New Roman" w:eastAsia="仿宋_GB2312"/>
          <w:color w:val="auto"/>
          <w:sz w:val="32"/>
          <w:szCs w:val="32"/>
        </w:rPr>
        <w:t>。</w:t>
      </w:r>
      <w:r>
        <w:rPr>
          <w:rFonts w:hint="eastAsia" w:ascii="Times New Roman" w:hAnsi="Times New Roman" w:eastAsia="仿宋_GB2312"/>
          <w:color w:val="000000"/>
          <w:sz w:val="32"/>
          <w:szCs w:val="32"/>
        </w:rPr>
        <w:t>与上述</w:t>
      </w:r>
      <w:r>
        <w:rPr>
          <w:rFonts w:hint="eastAsia" w:ascii="Times New Roman" w:hAnsi="Times New Roman" w:eastAsia="仿宋_GB2312"/>
          <w:color w:val="000000"/>
          <w:sz w:val="32"/>
          <w:szCs w:val="32"/>
          <w:lang w:val="en-US" w:eastAsia="zh-CN"/>
        </w:rPr>
        <w:t>采购</w:t>
      </w:r>
      <w:r>
        <w:rPr>
          <w:rFonts w:hint="eastAsia" w:ascii="Times New Roman" w:hAnsi="Times New Roman" w:eastAsia="仿宋_GB2312"/>
          <w:color w:val="000000"/>
          <w:sz w:val="32"/>
          <w:szCs w:val="32"/>
        </w:rPr>
        <w:t>凭据汇总表顺序、内容对应一致的已投入资金发票、付款凭证、记账凭证（固定资产投资需提供转固凭证）、采购合同等复印件。如企业提供付款凭证为支票存根，需提供对应的银行流水。</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spacing w:line="240" w:lineRule="auto"/>
        <w:ind w:firstLine="0" w:firstLineChars="0"/>
        <w:rPr>
          <w:rFonts w:hint="eastAsia" w:ascii="Times New Roman" w:hAnsi="Times New Roman" w:eastAsia="仿宋_GB2312"/>
          <w:color w:val="000000"/>
          <w:sz w:val="32"/>
          <w:szCs w:val="32"/>
        </w:rPr>
      </w:pPr>
    </w:p>
    <w:p>
      <w:pPr>
        <w:spacing w:line="540" w:lineRule="exact"/>
        <w:ind w:firstLine="0" w:firstLineChars="0"/>
        <w:rPr>
          <w:rFonts w:hint="eastAsia" w:ascii="Times New Roman" w:hAnsi="Times New Roman" w:eastAsia="仿宋_GB2312"/>
          <w:color w:val="000000"/>
          <w:sz w:val="32"/>
          <w:szCs w:val="32"/>
        </w:rPr>
      </w:pPr>
    </w:p>
    <w:p>
      <w:pPr>
        <w:spacing w:line="540" w:lineRule="exact"/>
        <w:ind w:firstLine="640" w:firstLineChars="200"/>
        <w:rPr>
          <w:rFonts w:hint="eastAsia" w:ascii="Times New Roman" w:hAnsi="Times New Roman" w:eastAsia="仿宋_GB2312"/>
          <w:color w:val="000000"/>
          <w:sz w:val="32"/>
          <w:szCs w:val="32"/>
        </w:rPr>
      </w:pPr>
    </w:p>
    <w:p>
      <w:pPr>
        <w:spacing w:line="540" w:lineRule="exact"/>
        <w:ind w:firstLine="640" w:firstLineChars="200"/>
        <w:rPr>
          <w:rFonts w:hint="eastAsia" w:ascii="Times New Roman" w:hAnsi="Times New Roman" w:eastAsia="仿宋_GB2312"/>
          <w:color w:val="000000"/>
          <w:sz w:val="32"/>
          <w:szCs w:val="32"/>
        </w:rPr>
      </w:pPr>
    </w:p>
    <w:p>
      <w:pPr>
        <w:spacing w:line="540" w:lineRule="exact"/>
        <w:ind w:firstLine="0" w:firstLineChars="0"/>
        <w:rPr>
          <w:rFonts w:hint="eastAsia" w:ascii="Times New Roman" w:hAnsi="Times New Roman" w:eastAsia="仿宋_GB2312"/>
          <w:color w:val="000000"/>
          <w:sz w:val="32"/>
          <w:szCs w:val="32"/>
        </w:rPr>
      </w:pPr>
    </w:p>
    <w:p>
      <w:pPr>
        <w:spacing w:line="560" w:lineRule="atLeast"/>
        <w:contextualSpacing/>
        <w:rPr>
          <w:rFonts w:hint="eastAsia" w:ascii="黑体" w:hAnsi="黑体" w:eastAsia="黑体" w:cs="仿宋"/>
          <w:position w:val="6"/>
          <w:sz w:val="32"/>
          <w:szCs w:val="32"/>
        </w:rPr>
        <w:sectPr>
          <w:pgSz w:w="11906" w:h="16838"/>
          <w:pgMar w:top="1440" w:right="1800" w:bottom="1440" w:left="1800" w:header="851" w:footer="992" w:gutter="0"/>
          <w:cols w:space="425" w:num="1"/>
          <w:docGrid w:type="lines" w:linePitch="312" w:charSpace="0"/>
        </w:sectPr>
      </w:pPr>
    </w:p>
    <w:p>
      <w:pPr>
        <w:spacing w:line="560" w:lineRule="atLeast"/>
        <w:contextualSpacing/>
        <w:rPr>
          <w:rFonts w:hint="default" w:ascii="Times New Roman" w:hAnsi="Times New Roman" w:eastAsia="黑体" w:cs="Times New Roman"/>
          <w:sz w:val="28"/>
          <w:szCs w:val="28"/>
          <w:lang w:val="en-US" w:eastAsia="zh-CN"/>
        </w:rPr>
      </w:pPr>
      <w:r>
        <w:rPr>
          <w:rFonts w:hint="default" w:ascii="Times New Roman" w:hAnsi="Times New Roman" w:eastAsia="黑体" w:cs="Times New Roman"/>
          <w:position w:val="6"/>
          <w:sz w:val="32"/>
          <w:szCs w:val="32"/>
        </w:rPr>
        <w:t>附</w:t>
      </w:r>
      <w:r>
        <w:rPr>
          <w:rFonts w:hint="default" w:ascii="Times New Roman" w:hAnsi="Times New Roman" w:eastAsia="黑体" w:cs="Times New Roman"/>
          <w:position w:val="6"/>
          <w:sz w:val="32"/>
          <w:szCs w:val="32"/>
          <w:lang w:val="en-US" w:eastAsia="zh-CN"/>
        </w:rPr>
        <w:t>表1-8-1</w:t>
      </w:r>
    </w:p>
    <w:p>
      <w:pPr>
        <w:widowControl/>
        <w:jc w:val="center"/>
        <w:rPr>
          <w:rFonts w:hint="eastAsia" w:ascii="宋体" w:hAnsi="宋体" w:cs="宋体"/>
          <w:b/>
          <w:kern w:val="0"/>
          <w:sz w:val="24"/>
          <w:lang w:bidi="ar"/>
        </w:rPr>
      </w:pPr>
      <w:r>
        <w:rPr>
          <w:rFonts w:hint="eastAsia" w:ascii="宋体" w:hAnsi="宋体" w:cs="宋体"/>
          <w:b/>
          <w:kern w:val="0"/>
          <w:sz w:val="24"/>
          <w:lang w:val="en-US" w:eastAsia="zh-CN" w:bidi="ar"/>
        </w:rPr>
        <w:t>2022年</w:t>
      </w:r>
      <w:r>
        <w:rPr>
          <w:rFonts w:hint="eastAsia" w:ascii="宋体" w:hAnsi="宋体" w:cs="宋体"/>
          <w:b/>
          <w:kern w:val="0"/>
          <w:sz w:val="24"/>
          <w:lang w:bidi="ar"/>
        </w:rPr>
        <w:t>采购凭据汇总表</w:t>
      </w:r>
    </w:p>
    <w:tbl>
      <w:tblPr>
        <w:tblStyle w:val="12"/>
        <w:tblW w:w="14060" w:type="dxa"/>
        <w:tblInd w:w="0" w:type="dxa"/>
        <w:tblLayout w:type="fixed"/>
        <w:tblCellMar>
          <w:top w:w="0" w:type="dxa"/>
          <w:left w:w="108" w:type="dxa"/>
          <w:bottom w:w="0" w:type="dxa"/>
          <w:right w:w="108" w:type="dxa"/>
        </w:tblCellMar>
      </w:tblPr>
      <w:tblGrid>
        <w:gridCol w:w="547"/>
        <w:gridCol w:w="974"/>
        <w:gridCol w:w="989"/>
        <w:gridCol w:w="762"/>
        <w:gridCol w:w="625"/>
        <w:gridCol w:w="600"/>
        <w:gridCol w:w="600"/>
        <w:gridCol w:w="538"/>
        <w:gridCol w:w="762"/>
        <w:gridCol w:w="600"/>
        <w:gridCol w:w="688"/>
        <w:gridCol w:w="562"/>
        <w:gridCol w:w="588"/>
        <w:gridCol w:w="575"/>
        <w:gridCol w:w="800"/>
        <w:gridCol w:w="750"/>
        <w:gridCol w:w="575"/>
        <w:gridCol w:w="562"/>
        <w:gridCol w:w="750"/>
        <w:gridCol w:w="463"/>
        <w:gridCol w:w="412"/>
        <w:gridCol w:w="338"/>
      </w:tblGrid>
      <w:tr>
        <w:tblPrEx>
          <w:tblLayout w:type="fixed"/>
          <w:tblCellMar>
            <w:top w:w="0" w:type="dxa"/>
            <w:left w:w="108" w:type="dxa"/>
            <w:bottom w:w="0" w:type="dxa"/>
            <w:right w:w="108" w:type="dxa"/>
          </w:tblCellMar>
        </w:tblPrEx>
        <w:trPr>
          <w:trHeight w:val="1140" w:hRule="atLeast"/>
        </w:trPr>
        <w:tc>
          <w:tcPr>
            <w:tcW w:w="5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974" w:type="dxa"/>
            <w:tcBorders>
              <w:top w:val="single" w:color="000000" w:sz="8" w:space="0"/>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8"/>
                <w:szCs w:val="18"/>
              </w:rPr>
            </w:pPr>
            <w:r>
              <w:rPr>
                <w:rFonts w:hint="eastAsia" w:ascii="宋体" w:hAnsi="宋体" w:cs="宋体"/>
                <w:kern w:val="0"/>
                <w:sz w:val="18"/>
                <w:szCs w:val="18"/>
                <w:lang w:bidi="ar"/>
              </w:rPr>
              <w:t>投资内容</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货物或劳务名称</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（与发票一致）</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数量</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（与发票中数量一致）</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单价</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合计</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已付款金额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记账凭证号</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记账科目</w:t>
            </w:r>
            <w:r>
              <w:rPr>
                <w:rFonts w:hint="eastAsia" w:ascii="宋体" w:hAnsi="宋体" w:cs="宋体"/>
                <w:kern w:val="0"/>
                <w:sz w:val="16"/>
                <w:szCs w:val="16"/>
                <w:lang w:bidi="ar"/>
              </w:rPr>
              <w:br w:type="textWrapping"/>
            </w:r>
            <w:r>
              <w:rPr>
                <w:rFonts w:hint="eastAsia" w:ascii="宋体" w:hAnsi="宋体" w:cs="宋体"/>
                <w:kern w:val="0"/>
                <w:sz w:val="16"/>
                <w:szCs w:val="16"/>
                <w:lang w:bidi="ar"/>
              </w:rPr>
              <w:t>（入账或转账科目）</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记账凭证时间</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记账金额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发票中销售方</w:t>
            </w: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发票中购买方</w:t>
            </w: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发票开具内容</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发票金额（不含税）（元）</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发票日期</w:t>
            </w:r>
            <w:r>
              <w:rPr>
                <w:rFonts w:hint="eastAsia" w:ascii="宋体" w:hAnsi="宋体" w:cs="宋体"/>
                <w:kern w:val="0"/>
                <w:sz w:val="16"/>
                <w:szCs w:val="16"/>
                <w:lang w:bidi="ar"/>
              </w:rPr>
              <w:br w:type="textWrapping"/>
            </w:r>
            <w:r>
              <w:rPr>
                <w:rFonts w:hint="eastAsia" w:ascii="宋体" w:hAnsi="宋体" w:cs="宋体"/>
                <w:kern w:val="0"/>
                <w:sz w:val="16"/>
                <w:szCs w:val="16"/>
                <w:lang w:eastAsia="zh-CN" w:bidi="ar"/>
              </w:rPr>
              <w:t>（</w:t>
            </w:r>
            <w:r>
              <w:rPr>
                <w:rFonts w:hint="eastAsia" w:ascii="宋体" w:hAnsi="宋体" w:cs="宋体"/>
                <w:kern w:val="0"/>
                <w:sz w:val="16"/>
                <w:szCs w:val="16"/>
                <w:lang w:bidi="ar"/>
              </w:rPr>
              <w:t>年月日</w:t>
            </w:r>
            <w:r>
              <w:rPr>
                <w:rFonts w:hint="eastAsia" w:ascii="宋体" w:hAnsi="宋体" w:cs="宋体"/>
                <w:kern w:val="0"/>
                <w:sz w:val="16"/>
                <w:szCs w:val="16"/>
                <w:lang w:eastAsia="zh-CN" w:bidi="ar"/>
              </w:rPr>
              <w:t>）</w:t>
            </w: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发票代码</w:t>
            </w: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合同金额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合同签订时间</w:t>
            </w: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2"/>
                <w:sz w:val="16"/>
                <w:szCs w:val="16"/>
                <w:lang w:val="en-US" w:eastAsia="zh-CN" w:bidi="ar-SA"/>
              </w:rPr>
            </w:pPr>
            <w:r>
              <w:rPr>
                <w:rFonts w:hint="eastAsia" w:ascii="宋体" w:hAnsi="宋体" w:cs="宋体"/>
                <w:kern w:val="0"/>
                <w:sz w:val="16"/>
                <w:szCs w:val="16"/>
                <w:lang w:bidi="ar"/>
              </w:rPr>
              <w:t>付款日期</w:t>
            </w: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sz w:val="16"/>
                <w:szCs w:val="16"/>
                <w:lang w:eastAsia="zh-CN"/>
              </w:rPr>
            </w:pPr>
            <w:r>
              <w:rPr>
                <w:rFonts w:hint="eastAsia" w:ascii="宋体" w:hAnsi="宋体" w:cs="宋体"/>
                <w:kern w:val="0"/>
                <w:sz w:val="16"/>
                <w:szCs w:val="16"/>
                <w:lang w:bidi="ar"/>
              </w:rPr>
              <w:t>付款</w:t>
            </w:r>
            <w:r>
              <w:rPr>
                <w:rFonts w:hint="eastAsia" w:ascii="宋体" w:hAnsi="宋体" w:cs="宋体"/>
                <w:kern w:val="0"/>
                <w:sz w:val="16"/>
                <w:szCs w:val="16"/>
                <w:lang w:val="en-US" w:eastAsia="zh-CN" w:bidi="ar"/>
              </w:rPr>
              <w:t>方式</w:t>
            </w: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default" w:ascii="仿宋_GB2312" w:hAnsi="宋体" w:eastAsia="仿宋_GB2312" w:cs="仿宋_GB2312"/>
                <w:b/>
                <w:bCs/>
                <w:sz w:val="20"/>
                <w:szCs w:val="20"/>
                <w:lang w:val="en-US" w:eastAsia="zh-CN"/>
              </w:rPr>
            </w:pPr>
            <w:r>
              <w:rPr>
                <w:rFonts w:hint="eastAsia" w:ascii="仿宋_GB2312" w:hAnsi="宋体" w:eastAsia="仿宋_GB2312" w:cs="仿宋_GB2312"/>
                <w:b/>
                <w:bCs/>
                <w:kern w:val="0"/>
                <w:sz w:val="20"/>
                <w:szCs w:val="20"/>
                <w:lang w:val="en-US" w:eastAsia="zh-CN" w:bidi="ar"/>
              </w:rPr>
              <w:t>供应商1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宋体" w:hAnsi="宋体" w:cs="宋体" w:eastAsiaTheme="minorEastAsia"/>
                <w:b/>
                <w:bCs/>
                <w:sz w:val="22"/>
                <w:szCs w:val="22"/>
                <w:lang w:val="en-US" w:eastAsia="zh-CN"/>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产品</w:t>
            </w:r>
            <w:r>
              <w:rPr>
                <w:rFonts w:hint="eastAsia" w:ascii="仿宋_GB2312" w:hAnsi="宋体" w:eastAsia="仿宋_GB2312" w:cs="仿宋_GB2312"/>
                <w:b/>
                <w:bCs/>
                <w:kern w:val="0"/>
                <w:sz w:val="20"/>
                <w:szCs w:val="20"/>
                <w:lang w:bidi="ar"/>
              </w:rPr>
              <w:t>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kern w:val="0"/>
                <w:sz w:val="20"/>
                <w:szCs w:val="20"/>
                <w:lang w:val="en-US" w:eastAsia="zh-CN" w:bidi="ar"/>
              </w:rPr>
              <w:t>产品2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仿宋_GB2312" w:hAnsi="宋体" w:eastAsia="仿宋_GB2312" w:cs="仿宋_GB2312"/>
                <w:b/>
                <w:bCs/>
                <w:kern w:val="0"/>
                <w:sz w:val="20"/>
                <w:szCs w:val="20"/>
                <w:lang w:val="en-US" w:eastAsia="zh-CN" w:bidi="ar"/>
              </w:rPr>
            </w:pPr>
            <w:r>
              <w:rPr>
                <w:rFonts w:hint="eastAsia" w:ascii="仿宋_GB2312" w:hAnsi="宋体" w:eastAsia="仿宋_GB2312" w:cs="仿宋_GB2312"/>
                <w:b/>
                <w:bCs/>
                <w:kern w:val="0"/>
                <w:sz w:val="20"/>
                <w:szCs w:val="20"/>
                <w:lang w:val="en-US" w:eastAsia="zh-CN" w:bidi="ar"/>
              </w:rPr>
              <w:t>1.3</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default" w:ascii="仿宋_GB2312" w:hAnsi="宋体" w:eastAsia="仿宋_GB2312" w:cs="仿宋_GB2312"/>
                <w:b/>
                <w:bCs/>
                <w:kern w:val="0"/>
                <w:sz w:val="20"/>
                <w:szCs w:val="20"/>
                <w:lang w:val="en-US" w:eastAsia="zh-CN" w:bidi="ar"/>
              </w:rPr>
            </w:pPr>
            <w:r>
              <w:rPr>
                <w:rFonts w:hint="eastAsia" w:ascii="仿宋_GB2312" w:hAnsi="宋体" w:eastAsia="仿宋_GB2312" w:cs="仿宋_GB2312"/>
                <w:b/>
                <w:bCs/>
                <w:kern w:val="0"/>
                <w:sz w:val="20"/>
                <w:szCs w:val="20"/>
                <w:lang w:val="en-US" w:eastAsia="zh-CN" w:bidi="ar"/>
              </w:rPr>
              <w:t>服务1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kern w:val="0"/>
                <w:sz w:val="20"/>
                <w:szCs w:val="20"/>
                <w:lang w:val="en-US" w:eastAsia="zh-CN" w:bidi="ar"/>
              </w:rPr>
              <w:t>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供应商2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2</w:t>
            </w:r>
            <w:r>
              <w:rPr>
                <w:rFonts w:hint="eastAsia" w:ascii="仿宋_GB2312" w:hAnsi="宋体" w:eastAsia="仿宋_GB2312" w:cs="仿宋_GB2312"/>
                <w:b/>
                <w:bCs/>
                <w:kern w:val="0"/>
                <w:sz w:val="20"/>
                <w:szCs w:val="20"/>
                <w:lang w:bidi="ar"/>
              </w:rPr>
              <w:t>.1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产品</w:t>
            </w:r>
            <w:r>
              <w:rPr>
                <w:rFonts w:hint="eastAsia" w:ascii="仿宋_GB2312" w:hAnsi="宋体" w:eastAsia="仿宋_GB2312" w:cs="仿宋_GB2312"/>
                <w:b/>
                <w:bCs/>
                <w:kern w:val="0"/>
                <w:sz w:val="20"/>
                <w:szCs w:val="20"/>
                <w:lang w:bidi="ar"/>
              </w:rPr>
              <w:t>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2</w:t>
            </w:r>
            <w:r>
              <w:rPr>
                <w:rFonts w:hint="eastAsia" w:ascii="仿宋_GB2312" w:hAnsi="宋体" w:eastAsia="仿宋_GB2312" w:cs="仿宋_GB2312"/>
                <w:b/>
                <w:bCs/>
                <w:kern w:val="0"/>
                <w:sz w:val="20"/>
                <w:szCs w:val="20"/>
                <w:lang w:bidi="ar"/>
              </w:rPr>
              <w:t>.2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产品2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仿宋_GB2312" w:hAnsi="宋体" w:eastAsia="仿宋_GB2312" w:cs="仿宋_GB2312"/>
                <w:b/>
                <w:bCs/>
                <w:kern w:val="0"/>
                <w:sz w:val="20"/>
                <w:szCs w:val="20"/>
                <w:lang w:val="en-US" w:eastAsia="zh-CN" w:bidi="ar"/>
              </w:rPr>
            </w:pPr>
            <w:r>
              <w:rPr>
                <w:rFonts w:hint="eastAsia" w:ascii="仿宋_GB2312" w:hAnsi="宋体" w:eastAsia="仿宋_GB2312" w:cs="仿宋_GB2312"/>
                <w:b/>
                <w:bCs/>
                <w:kern w:val="0"/>
                <w:sz w:val="20"/>
                <w:szCs w:val="20"/>
                <w:lang w:val="en-US" w:eastAsia="zh-CN" w:bidi="ar"/>
              </w:rPr>
              <w:t>2.3</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default" w:ascii="仿宋_GB2312" w:hAnsi="宋体" w:eastAsia="仿宋_GB2312" w:cs="仿宋_GB2312"/>
                <w:b/>
                <w:bCs/>
                <w:kern w:val="0"/>
                <w:sz w:val="20"/>
                <w:szCs w:val="20"/>
                <w:lang w:val="en-US" w:eastAsia="zh-CN" w:bidi="ar"/>
              </w:rPr>
            </w:pPr>
            <w:r>
              <w:rPr>
                <w:rFonts w:hint="eastAsia" w:ascii="仿宋_GB2312" w:hAnsi="宋体" w:eastAsia="仿宋_GB2312" w:cs="仿宋_GB2312"/>
                <w:b/>
                <w:bCs/>
                <w:kern w:val="0"/>
                <w:sz w:val="20"/>
                <w:szCs w:val="20"/>
                <w:lang w:val="en-US" w:eastAsia="zh-CN" w:bidi="ar"/>
              </w:rPr>
              <w:t>服务1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合计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bl>
    <w:p>
      <w:pPr>
        <w:spacing w:before="331" w:beforeLines="100"/>
        <w:ind w:firstLine="420" w:firstLineChars="200"/>
        <w:jc w:val="left"/>
        <w:rPr>
          <w:rFonts w:hint="eastAsia" w:ascii="仿宋_GB2312" w:hAnsi="仿宋_GB2312" w:eastAsia="仿宋_GB2312" w:cs="仿宋_GB2312"/>
          <w:color w:val="auto"/>
          <w:szCs w:val="21"/>
        </w:rPr>
      </w:pPr>
    </w:p>
    <w:p>
      <w:pPr>
        <w:widowControl/>
        <w:jc w:val="center"/>
        <w:rPr>
          <w:rFonts w:hint="eastAsia" w:ascii="宋体" w:hAnsi="宋体" w:cs="宋体"/>
          <w:b/>
          <w:kern w:val="0"/>
          <w:sz w:val="24"/>
          <w:lang w:val="en-US" w:eastAsia="zh-CN" w:bidi="ar"/>
        </w:rPr>
      </w:pPr>
    </w:p>
    <w:p>
      <w:pPr>
        <w:widowControl/>
        <w:jc w:val="center"/>
        <w:rPr>
          <w:rFonts w:hint="eastAsia" w:ascii="宋体" w:hAnsi="宋体" w:cs="宋体"/>
          <w:b/>
          <w:kern w:val="0"/>
          <w:sz w:val="24"/>
          <w:lang w:val="en-US" w:eastAsia="zh-CN" w:bidi="ar"/>
        </w:rPr>
      </w:pPr>
    </w:p>
    <w:p>
      <w:pPr>
        <w:widowControl/>
        <w:jc w:val="center"/>
        <w:rPr>
          <w:rFonts w:hint="eastAsia" w:ascii="宋体" w:hAnsi="宋体" w:cs="宋体"/>
          <w:b/>
          <w:kern w:val="0"/>
          <w:sz w:val="24"/>
          <w:lang w:val="en-US" w:eastAsia="zh-CN" w:bidi="ar"/>
        </w:rPr>
      </w:pPr>
    </w:p>
    <w:p>
      <w:pPr>
        <w:widowControl/>
        <w:jc w:val="center"/>
        <w:rPr>
          <w:rFonts w:hint="eastAsia" w:ascii="宋体" w:hAnsi="宋体" w:cs="宋体"/>
          <w:b/>
          <w:kern w:val="0"/>
          <w:sz w:val="24"/>
          <w:lang w:bidi="ar"/>
        </w:rPr>
      </w:pPr>
      <w:r>
        <w:rPr>
          <w:rFonts w:hint="eastAsia" w:ascii="宋体" w:hAnsi="宋体" w:cs="宋体"/>
          <w:b/>
          <w:kern w:val="0"/>
          <w:sz w:val="24"/>
          <w:lang w:val="en-US" w:eastAsia="zh-CN" w:bidi="ar"/>
        </w:rPr>
        <w:t>2023年</w:t>
      </w:r>
      <w:r>
        <w:rPr>
          <w:rFonts w:hint="eastAsia" w:ascii="宋体" w:hAnsi="宋体" w:cs="宋体"/>
          <w:b/>
          <w:kern w:val="0"/>
          <w:sz w:val="24"/>
          <w:lang w:bidi="ar"/>
        </w:rPr>
        <w:t>采购凭据汇总表</w:t>
      </w:r>
    </w:p>
    <w:tbl>
      <w:tblPr>
        <w:tblStyle w:val="12"/>
        <w:tblW w:w="14060" w:type="dxa"/>
        <w:tblInd w:w="0" w:type="dxa"/>
        <w:tblLayout w:type="fixed"/>
        <w:tblCellMar>
          <w:top w:w="0" w:type="dxa"/>
          <w:left w:w="108" w:type="dxa"/>
          <w:bottom w:w="0" w:type="dxa"/>
          <w:right w:w="108" w:type="dxa"/>
        </w:tblCellMar>
      </w:tblPr>
      <w:tblGrid>
        <w:gridCol w:w="547"/>
        <w:gridCol w:w="974"/>
        <w:gridCol w:w="989"/>
        <w:gridCol w:w="762"/>
        <w:gridCol w:w="625"/>
        <w:gridCol w:w="600"/>
        <w:gridCol w:w="600"/>
        <w:gridCol w:w="538"/>
        <w:gridCol w:w="762"/>
        <w:gridCol w:w="600"/>
        <w:gridCol w:w="688"/>
        <w:gridCol w:w="562"/>
        <w:gridCol w:w="588"/>
        <w:gridCol w:w="575"/>
        <w:gridCol w:w="800"/>
        <w:gridCol w:w="750"/>
        <w:gridCol w:w="575"/>
        <w:gridCol w:w="562"/>
        <w:gridCol w:w="750"/>
        <w:gridCol w:w="463"/>
        <w:gridCol w:w="412"/>
        <w:gridCol w:w="338"/>
      </w:tblGrid>
      <w:tr>
        <w:tblPrEx>
          <w:tblLayout w:type="fixed"/>
          <w:tblCellMar>
            <w:top w:w="0" w:type="dxa"/>
            <w:left w:w="108" w:type="dxa"/>
            <w:bottom w:w="0" w:type="dxa"/>
            <w:right w:w="108" w:type="dxa"/>
          </w:tblCellMar>
        </w:tblPrEx>
        <w:trPr>
          <w:trHeight w:val="1140" w:hRule="atLeast"/>
        </w:trPr>
        <w:tc>
          <w:tcPr>
            <w:tcW w:w="5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974" w:type="dxa"/>
            <w:tcBorders>
              <w:top w:val="single" w:color="000000" w:sz="8" w:space="0"/>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8"/>
                <w:szCs w:val="18"/>
              </w:rPr>
            </w:pPr>
            <w:r>
              <w:rPr>
                <w:rFonts w:hint="eastAsia" w:ascii="宋体" w:hAnsi="宋体" w:cs="宋体"/>
                <w:kern w:val="0"/>
                <w:sz w:val="18"/>
                <w:szCs w:val="18"/>
                <w:lang w:bidi="ar"/>
              </w:rPr>
              <w:t>投资内容</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货物或劳务名称</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（与发票一致）</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数量</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（与发票中数量一致）</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单价</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合计</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已付款金额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记账凭证号</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记账科目</w:t>
            </w:r>
            <w:r>
              <w:rPr>
                <w:rFonts w:hint="eastAsia" w:ascii="宋体" w:hAnsi="宋体" w:cs="宋体"/>
                <w:kern w:val="0"/>
                <w:sz w:val="16"/>
                <w:szCs w:val="16"/>
                <w:lang w:bidi="ar"/>
              </w:rPr>
              <w:br w:type="textWrapping"/>
            </w:r>
            <w:r>
              <w:rPr>
                <w:rFonts w:hint="eastAsia" w:ascii="宋体" w:hAnsi="宋体" w:cs="宋体"/>
                <w:kern w:val="0"/>
                <w:sz w:val="16"/>
                <w:szCs w:val="16"/>
                <w:lang w:bidi="ar"/>
              </w:rPr>
              <w:t>（入账或转账科目）</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记账凭证时间</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记账金额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发票中销售方</w:t>
            </w: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发票中购买方</w:t>
            </w: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发票开具内容</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发票金额（不含税）（元）</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发票日期</w:t>
            </w:r>
            <w:r>
              <w:rPr>
                <w:rFonts w:hint="eastAsia" w:ascii="宋体" w:hAnsi="宋体" w:cs="宋体"/>
                <w:kern w:val="0"/>
                <w:sz w:val="16"/>
                <w:szCs w:val="16"/>
                <w:lang w:bidi="ar"/>
              </w:rPr>
              <w:br w:type="textWrapping"/>
            </w:r>
            <w:r>
              <w:rPr>
                <w:rFonts w:hint="eastAsia" w:ascii="宋体" w:hAnsi="宋体" w:cs="宋体"/>
                <w:kern w:val="0"/>
                <w:sz w:val="16"/>
                <w:szCs w:val="16"/>
                <w:lang w:eastAsia="zh-CN" w:bidi="ar"/>
              </w:rPr>
              <w:t>（</w:t>
            </w:r>
            <w:r>
              <w:rPr>
                <w:rFonts w:hint="eastAsia" w:ascii="宋体" w:hAnsi="宋体" w:cs="宋体"/>
                <w:kern w:val="0"/>
                <w:sz w:val="16"/>
                <w:szCs w:val="16"/>
                <w:lang w:bidi="ar"/>
              </w:rPr>
              <w:t>年月日</w:t>
            </w:r>
            <w:r>
              <w:rPr>
                <w:rFonts w:hint="eastAsia" w:ascii="宋体" w:hAnsi="宋体" w:cs="宋体"/>
                <w:kern w:val="0"/>
                <w:sz w:val="16"/>
                <w:szCs w:val="16"/>
                <w:lang w:eastAsia="zh-CN" w:bidi="ar"/>
              </w:rPr>
              <w:t>）</w:t>
            </w: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发票代码</w:t>
            </w: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合同金额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合同签订时间</w:t>
            </w: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2"/>
                <w:sz w:val="16"/>
                <w:szCs w:val="16"/>
                <w:lang w:val="en-US" w:eastAsia="zh-CN" w:bidi="ar-SA"/>
              </w:rPr>
            </w:pPr>
            <w:r>
              <w:rPr>
                <w:rFonts w:hint="eastAsia" w:ascii="宋体" w:hAnsi="宋体" w:cs="宋体"/>
                <w:kern w:val="0"/>
                <w:sz w:val="16"/>
                <w:szCs w:val="16"/>
                <w:lang w:bidi="ar"/>
              </w:rPr>
              <w:t>付款日期</w:t>
            </w: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sz w:val="16"/>
                <w:szCs w:val="16"/>
                <w:lang w:eastAsia="zh-CN"/>
              </w:rPr>
            </w:pPr>
            <w:r>
              <w:rPr>
                <w:rFonts w:hint="eastAsia" w:ascii="宋体" w:hAnsi="宋体" w:cs="宋体"/>
                <w:kern w:val="0"/>
                <w:sz w:val="16"/>
                <w:szCs w:val="16"/>
                <w:lang w:bidi="ar"/>
              </w:rPr>
              <w:t>付款</w:t>
            </w:r>
            <w:r>
              <w:rPr>
                <w:rFonts w:hint="eastAsia" w:ascii="宋体" w:hAnsi="宋体" w:cs="宋体"/>
                <w:kern w:val="0"/>
                <w:sz w:val="16"/>
                <w:szCs w:val="16"/>
                <w:lang w:val="en-US" w:eastAsia="zh-CN" w:bidi="ar"/>
              </w:rPr>
              <w:t>方式</w:t>
            </w: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16"/>
                <w:szCs w:val="16"/>
              </w:rPr>
            </w:pPr>
            <w:r>
              <w:rPr>
                <w:rFonts w:hint="eastAsia" w:ascii="宋体" w:hAnsi="宋体"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default" w:ascii="仿宋_GB2312" w:hAnsi="宋体" w:eastAsia="仿宋_GB2312" w:cs="仿宋_GB2312"/>
                <w:b/>
                <w:bCs/>
                <w:sz w:val="20"/>
                <w:szCs w:val="20"/>
                <w:lang w:val="en-US" w:eastAsia="zh-CN"/>
              </w:rPr>
            </w:pPr>
            <w:r>
              <w:rPr>
                <w:rFonts w:hint="eastAsia" w:ascii="仿宋_GB2312" w:hAnsi="宋体" w:eastAsia="仿宋_GB2312" w:cs="仿宋_GB2312"/>
                <w:b/>
                <w:bCs/>
                <w:kern w:val="0"/>
                <w:sz w:val="20"/>
                <w:szCs w:val="20"/>
                <w:lang w:val="en-US" w:eastAsia="zh-CN" w:bidi="ar"/>
              </w:rPr>
              <w:t>供应商1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宋体" w:hAnsi="宋体" w:cs="宋体" w:eastAsiaTheme="minorEastAsia"/>
                <w:b/>
                <w:bCs/>
                <w:sz w:val="22"/>
                <w:szCs w:val="22"/>
                <w:lang w:val="en-US" w:eastAsia="zh-CN"/>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产品</w:t>
            </w:r>
            <w:r>
              <w:rPr>
                <w:rFonts w:hint="eastAsia" w:ascii="仿宋_GB2312" w:hAnsi="宋体" w:eastAsia="仿宋_GB2312" w:cs="仿宋_GB2312"/>
                <w:b/>
                <w:bCs/>
                <w:kern w:val="0"/>
                <w:sz w:val="20"/>
                <w:szCs w:val="20"/>
                <w:lang w:bidi="ar"/>
              </w:rPr>
              <w:t>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kern w:val="0"/>
                <w:sz w:val="20"/>
                <w:szCs w:val="20"/>
                <w:lang w:val="en-US" w:eastAsia="zh-CN" w:bidi="ar"/>
              </w:rPr>
              <w:t>产品2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仿宋_GB2312" w:hAnsi="宋体" w:eastAsia="仿宋_GB2312" w:cs="仿宋_GB2312"/>
                <w:b/>
                <w:bCs/>
                <w:kern w:val="0"/>
                <w:sz w:val="20"/>
                <w:szCs w:val="20"/>
                <w:lang w:val="en-US" w:eastAsia="zh-CN" w:bidi="ar"/>
              </w:rPr>
            </w:pPr>
            <w:r>
              <w:rPr>
                <w:rFonts w:hint="eastAsia" w:ascii="仿宋_GB2312" w:hAnsi="宋体" w:eastAsia="仿宋_GB2312" w:cs="仿宋_GB2312"/>
                <w:b/>
                <w:bCs/>
                <w:kern w:val="0"/>
                <w:sz w:val="20"/>
                <w:szCs w:val="20"/>
                <w:lang w:val="en-US" w:eastAsia="zh-CN" w:bidi="ar"/>
              </w:rPr>
              <w:t>1.3</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default" w:ascii="仿宋_GB2312" w:hAnsi="宋体" w:eastAsia="仿宋_GB2312" w:cs="仿宋_GB2312"/>
                <w:b/>
                <w:bCs/>
                <w:kern w:val="0"/>
                <w:sz w:val="20"/>
                <w:szCs w:val="20"/>
                <w:lang w:val="en-US" w:eastAsia="zh-CN" w:bidi="ar"/>
              </w:rPr>
            </w:pPr>
            <w:r>
              <w:rPr>
                <w:rFonts w:hint="eastAsia" w:ascii="仿宋_GB2312" w:hAnsi="宋体" w:eastAsia="仿宋_GB2312" w:cs="仿宋_GB2312"/>
                <w:b/>
                <w:bCs/>
                <w:kern w:val="0"/>
                <w:sz w:val="20"/>
                <w:szCs w:val="20"/>
                <w:lang w:val="en-US" w:eastAsia="zh-CN" w:bidi="ar"/>
              </w:rPr>
              <w:t>服务1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kern w:val="0"/>
                <w:sz w:val="20"/>
                <w:szCs w:val="20"/>
                <w:lang w:val="en-US" w:eastAsia="zh-CN" w:bidi="ar"/>
              </w:rPr>
              <w:t>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供应商2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2</w:t>
            </w:r>
            <w:r>
              <w:rPr>
                <w:rFonts w:hint="eastAsia" w:ascii="仿宋_GB2312" w:hAnsi="宋体" w:eastAsia="仿宋_GB2312" w:cs="仿宋_GB2312"/>
                <w:b/>
                <w:bCs/>
                <w:kern w:val="0"/>
                <w:sz w:val="20"/>
                <w:szCs w:val="20"/>
                <w:lang w:bidi="ar"/>
              </w:rPr>
              <w:t>.1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产品</w:t>
            </w:r>
            <w:r>
              <w:rPr>
                <w:rFonts w:hint="eastAsia" w:ascii="仿宋_GB2312" w:hAnsi="宋体" w:eastAsia="仿宋_GB2312" w:cs="仿宋_GB2312"/>
                <w:b/>
                <w:bCs/>
                <w:kern w:val="0"/>
                <w:sz w:val="20"/>
                <w:szCs w:val="20"/>
                <w:lang w:bidi="ar"/>
              </w:rPr>
              <w:t>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2</w:t>
            </w:r>
            <w:r>
              <w:rPr>
                <w:rFonts w:hint="eastAsia" w:ascii="仿宋_GB2312" w:hAnsi="宋体" w:eastAsia="仿宋_GB2312" w:cs="仿宋_GB2312"/>
                <w:b/>
                <w:bCs/>
                <w:kern w:val="0"/>
                <w:sz w:val="20"/>
                <w:szCs w:val="20"/>
                <w:lang w:bidi="ar"/>
              </w:rPr>
              <w:t>.2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val="en-US" w:eastAsia="zh-CN" w:bidi="ar"/>
              </w:rPr>
              <w:t>产品2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仿宋_GB2312" w:hAnsi="宋体" w:eastAsia="仿宋_GB2312" w:cs="仿宋_GB2312"/>
                <w:b/>
                <w:bCs/>
                <w:kern w:val="0"/>
                <w:sz w:val="20"/>
                <w:szCs w:val="20"/>
                <w:lang w:val="en-US" w:eastAsia="zh-CN" w:bidi="ar"/>
              </w:rPr>
            </w:pPr>
            <w:r>
              <w:rPr>
                <w:rFonts w:hint="eastAsia" w:ascii="仿宋_GB2312" w:hAnsi="宋体" w:eastAsia="仿宋_GB2312" w:cs="仿宋_GB2312"/>
                <w:b/>
                <w:bCs/>
                <w:kern w:val="0"/>
                <w:sz w:val="20"/>
                <w:szCs w:val="20"/>
                <w:lang w:val="en-US" w:eastAsia="zh-CN" w:bidi="ar"/>
              </w:rPr>
              <w:t>2.3</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default" w:ascii="仿宋_GB2312" w:hAnsi="宋体" w:eastAsia="仿宋_GB2312" w:cs="仿宋_GB2312"/>
                <w:b/>
                <w:bCs/>
                <w:kern w:val="0"/>
                <w:sz w:val="20"/>
                <w:szCs w:val="20"/>
                <w:lang w:val="en-US" w:eastAsia="zh-CN" w:bidi="ar"/>
              </w:rPr>
            </w:pPr>
            <w:r>
              <w:rPr>
                <w:rFonts w:hint="eastAsia" w:ascii="仿宋_GB2312" w:hAnsi="宋体" w:eastAsia="仿宋_GB2312" w:cs="仿宋_GB2312"/>
                <w:b/>
                <w:bCs/>
                <w:kern w:val="0"/>
                <w:sz w:val="20"/>
                <w:szCs w:val="20"/>
                <w:lang w:val="en-US" w:eastAsia="zh-CN" w:bidi="ar"/>
              </w:rPr>
              <w:t>服务1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合计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bl>
    <w:p>
      <w:pPr>
        <w:spacing w:before="331" w:beforeLines="100"/>
        <w:ind w:firstLine="420" w:firstLineChars="200"/>
        <w:jc w:val="left"/>
        <w:rPr>
          <w:rFonts w:hint="eastAsia" w:ascii="黑体" w:hAnsi="黑体" w:eastAsia="黑体" w:cs="黑体"/>
          <w:color w:val="auto"/>
          <w:szCs w:val="21"/>
        </w:rPr>
      </w:pPr>
      <w:r>
        <w:rPr>
          <w:rFonts w:hint="eastAsia" w:ascii="仿宋_GB2312" w:hAnsi="仿宋_GB2312" w:eastAsia="仿宋_GB2312" w:cs="仿宋_GB2312"/>
          <w:color w:val="auto"/>
          <w:szCs w:val="21"/>
        </w:rPr>
        <w:t>填表说明：</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val="en-US" w:eastAsia="zh-CN"/>
        </w:rPr>
        <w:t>应对</w:t>
      </w:r>
      <w:r>
        <w:rPr>
          <w:rFonts w:hint="eastAsia" w:ascii="仿宋_GB2312" w:hAnsi="仿宋_GB2312" w:eastAsia="仿宋_GB2312" w:cs="仿宋_GB2312"/>
          <w:color w:val="auto"/>
          <w:szCs w:val="21"/>
        </w:rPr>
        <w:t>每家供应商的产品或服务</w:t>
      </w:r>
      <w:r>
        <w:rPr>
          <w:rFonts w:hint="eastAsia" w:ascii="仿宋_GB2312" w:hAnsi="仿宋_GB2312" w:eastAsia="仿宋_GB2312" w:cs="仿宋_GB2312"/>
          <w:color w:val="auto"/>
          <w:szCs w:val="21"/>
          <w:lang w:val="en-US" w:eastAsia="zh-CN"/>
        </w:rPr>
        <w:t>进行分类归纳，同类型的产品或服务按照采购的时间顺序依次填报</w:t>
      </w:r>
      <w:r>
        <w:rPr>
          <w:rFonts w:hint="eastAsia" w:ascii="仿宋_GB2312" w:hAnsi="仿宋_GB2312" w:eastAsia="仿宋_GB2312" w:cs="仿宋_GB2312"/>
          <w:color w:val="auto"/>
          <w:szCs w:val="21"/>
        </w:rPr>
        <w:t>。</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.记账凭证号为项目单位入账凭证或转账凭证号</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.同一设备多张发票可占用一行，发票号在凭据号栏一一列明。</w:t>
      </w:r>
    </w:p>
    <w:p>
      <w:pPr>
        <w:ind w:firstLine="420" w:firstLineChars="200"/>
        <w:jc w:val="left"/>
        <w:rPr>
          <w:rFonts w:hint="eastAsia" w:ascii="黑体" w:hAnsi="黑体" w:eastAsia="黑体"/>
          <w:sz w:val="32"/>
          <w:szCs w:val="36"/>
        </w:rPr>
      </w:pP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.合计——填写数量合计和金额合计。</w:t>
      </w:r>
    </w:p>
    <w:p>
      <w:pPr>
        <w:rPr>
          <w:rFonts w:hint="eastAsia" w:ascii="黑体" w:hAnsi="黑体" w:eastAsia="黑体"/>
          <w:sz w:val="32"/>
          <w:szCs w:val="36"/>
        </w:rPr>
        <w:sectPr>
          <w:pgSz w:w="16838" w:h="11906" w:orient="landscape"/>
          <w:pgMar w:top="1803" w:right="1440" w:bottom="1803" w:left="1440" w:header="851" w:footer="992" w:gutter="0"/>
          <w:cols w:space="0" w:num="1"/>
          <w:rtlGutter w:val="0"/>
          <w:docGrid w:type="lines" w:linePitch="319" w:charSpace="0"/>
        </w:sectPr>
      </w:pPr>
    </w:p>
    <w:p>
      <w:pPr>
        <w:spacing w:line="560" w:lineRule="exact"/>
        <w:jc w:val="left"/>
        <w:outlineLvl w:val="0"/>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rPr>
        <w:t>附件</w:t>
      </w:r>
      <w:r>
        <w:rPr>
          <w:rFonts w:hint="default" w:ascii="Times New Roman" w:hAnsi="Times New Roman" w:eastAsia="黑体" w:cs="Times New Roman"/>
          <w:sz w:val="32"/>
          <w:szCs w:val="36"/>
          <w:lang w:val="en-US" w:eastAsia="zh-CN"/>
        </w:rPr>
        <w:t>1-9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第十六条“独角兽、潜在独角兽企业房租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补助项目”申报说明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spacing w:line="560" w:lineRule="exact"/>
        <w:ind w:firstLine="640" w:firstLineChars="200"/>
        <w:rPr>
          <w:rFonts w:ascii="黑体" w:hAnsi="黑体" w:eastAsia="黑体" w:cs="黑体"/>
          <w:sz w:val="32"/>
        </w:rPr>
      </w:pPr>
      <w:r>
        <w:rPr>
          <w:rFonts w:hint="eastAsia" w:ascii="黑体" w:hAnsi="黑体" w:eastAsia="黑体" w:cs="黑体"/>
          <w:sz w:val="32"/>
        </w:rPr>
        <w:t>一、申报条件</w:t>
      </w:r>
    </w:p>
    <w:p>
      <w:pPr>
        <w:pStyle w:val="1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申报对象为已落户或新引进的独角兽企业、潜在独角兽企业，企业已租赁具有合法合规手续的办公、研发、生产等各类功能性用房且为自用。</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rPr>
        <w:t>二、支持标准</w:t>
      </w:r>
    </w:p>
    <w:p>
      <w:pPr>
        <w:spacing w:line="560" w:lineRule="exact"/>
        <w:ind w:firstLine="640" w:firstLineChars="200"/>
        <w:rPr>
          <w:rFonts w:hint="eastAsia" w:ascii="仿宋_GB2312" w:hAnsi="仿宋_GB2312" w:eastAsia="仿宋_GB2312" w:cs="仿宋_GB2312"/>
          <w:bCs/>
          <w:spacing w:val="-6"/>
          <w:sz w:val="32"/>
          <w:szCs w:val="32"/>
          <w:shd w:val="clear" w:color="auto" w:fill="FFFFFF"/>
        </w:rPr>
      </w:pPr>
      <w:r>
        <w:rPr>
          <w:rFonts w:hint="eastAsia" w:ascii="仿宋_GB2312" w:hAnsi="仿宋_GB2312" w:eastAsia="仿宋_GB2312" w:cs="仿宋_GB2312"/>
          <w:color w:val="000000"/>
          <w:sz w:val="32"/>
          <w:szCs w:val="32"/>
          <w:lang w:val="en-US" w:eastAsia="zh-CN"/>
        </w:rPr>
        <w:t>按照不超过2元/平方米/天的标准给予租金补贴，自入驻当年起连续补贴三年，年度租金支持总额不超过当年实际支出租金总额（</w:t>
      </w:r>
      <w:r>
        <w:rPr>
          <w:rFonts w:hint="eastAsia" w:ascii="仿宋_GB2312" w:hAnsi="仿宋" w:eastAsia="仿宋_GB2312"/>
          <w:sz w:val="32"/>
          <w:szCs w:val="32"/>
          <w:highlight w:val="none"/>
        </w:rPr>
        <w:t>不含物业费、能源费、服务费等</w:t>
      </w:r>
      <w:r>
        <w:rPr>
          <w:rFonts w:hint="eastAsia" w:ascii="仿宋_GB2312" w:hAnsi="仿宋_GB2312" w:eastAsia="仿宋_GB2312" w:cs="仿宋_GB2312"/>
          <w:color w:val="000000"/>
          <w:sz w:val="32"/>
          <w:szCs w:val="32"/>
          <w:lang w:val="en-US" w:eastAsia="zh-CN"/>
        </w:rPr>
        <w:t>），独角兽企业最高补贴金额300万元，潜在独角兽企业最高补贴金额200万元。</w:t>
      </w:r>
    </w:p>
    <w:p>
      <w:pPr>
        <w:spacing w:line="560" w:lineRule="exact"/>
        <w:ind w:firstLine="640" w:firstLineChars="200"/>
        <w:rPr>
          <w:rFonts w:hint="eastAsia" w:ascii="黑体" w:hAnsi="黑体" w:eastAsia="黑体" w:cs="黑体"/>
          <w:sz w:val="32"/>
          <w:lang w:eastAsia="zh-CN"/>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w:t>
      </w:r>
      <w:r>
        <w:rPr>
          <w:rFonts w:hint="eastAsia" w:ascii="Times New Roman" w:hAnsi="Times New Roman" w:eastAsia="仿宋_GB2312"/>
          <w:color w:val="000000"/>
          <w:sz w:val="32"/>
          <w:szCs w:val="32"/>
          <w:lang w:val="en-US" w:eastAsia="zh-CN"/>
        </w:rPr>
        <w:t>独角兽</w:t>
      </w:r>
      <w:r>
        <w:rPr>
          <w:rFonts w:hint="eastAsia" w:ascii="Times New Roman" w:hAnsi="Times New Roman" w:eastAsia="仿宋_GB2312"/>
          <w:color w:val="000000"/>
          <w:sz w:val="32"/>
          <w:szCs w:val="32"/>
        </w:rPr>
        <w:t>企业培育发展支持资金申报表、</w:t>
      </w:r>
      <w:r>
        <w:rPr>
          <w:rFonts w:hint="eastAsia" w:ascii="Times New Roman" w:hAnsi="Times New Roman" w:eastAsia="仿宋_GB2312"/>
          <w:color w:val="000000"/>
          <w:sz w:val="32"/>
          <w:szCs w:val="32"/>
          <w:lang w:val="en-US" w:eastAsia="zh-CN"/>
        </w:rPr>
        <w:t>房租补助</w:t>
      </w:r>
      <w:r>
        <w:rPr>
          <w:rFonts w:hint="eastAsia" w:ascii="Times New Roman" w:hAnsi="Times New Roman" w:eastAsia="仿宋_GB2312"/>
          <w:color w:val="000000"/>
          <w:sz w:val="32"/>
          <w:szCs w:val="32"/>
        </w:rPr>
        <w:t>项目申报表（企业在系统完成申报信息填报后，由系统自动生成，企业确认申报信息无误后，下载打印加盖公章后上传系统）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潜在独角兽企业需</w:t>
      </w:r>
      <w:r>
        <w:rPr>
          <w:rFonts w:hint="eastAsia" w:ascii="Times New Roman" w:hAnsi="Times New Roman" w:eastAsia="仿宋_GB2312"/>
          <w:color w:val="000000"/>
          <w:sz w:val="32"/>
          <w:szCs w:val="32"/>
        </w:rPr>
        <w:t>提供</w:t>
      </w:r>
      <w:r>
        <w:rPr>
          <w:rFonts w:hint="eastAsia" w:ascii="Times New Roman" w:hAnsi="Times New Roman" w:eastAsia="仿宋_GB2312"/>
          <w:color w:val="000000"/>
          <w:sz w:val="32"/>
          <w:szCs w:val="32"/>
          <w:lang w:val="en-US" w:eastAsia="zh-CN"/>
        </w:rPr>
        <w:t>截至上年度年底，最近一轮的股权融资情况（获得股权投资的投资协议及投资款到账证明），未获得融资的，需提供上年度公司财务审计报告（完整版）。</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租赁产业用地的</w:t>
      </w:r>
      <w:r>
        <w:rPr>
          <w:rFonts w:hint="eastAsia" w:ascii="Times New Roman" w:hAnsi="Times New Roman" w:eastAsia="仿宋_GB2312"/>
          <w:color w:val="000000"/>
          <w:sz w:val="32"/>
          <w:szCs w:val="32"/>
        </w:rPr>
        <w:t>不动产权证明文件和租赁协议</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4.上年度租赁费用发生相关的记账凭证、</w:t>
      </w:r>
      <w:r>
        <w:rPr>
          <w:rFonts w:hint="eastAsia" w:ascii="Times New Roman" w:hAnsi="Times New Roman" w:eastAsia="仿宋_GB2312"/>
          <w:color w:val="000000"/>
          <w:sz w:val="32"/>
          <w:szCs w:val="32"/>
        </w:rPr>
        <w:t>发票、</w:t>
      </w:r>
      <w:r>
        <w:rPr>
          <w:rFonts w:hint="eastAsia" w:ascii="Times New Roman" w:hAnsi="Times New Roman" w:eastAsia="仿宋_GB2312"/>
          <w:color w:val="000000"/>
          <w:sz w:val="32"/>
          <w:szCs w:val="32"/>
          <w:lang w:val="en-US" w:eastAsia="zh-CN"/>
        </w:rPr>
        <w:t>银行转账凭证</w:t>
      </w:r>
      <w:r>
        <w:rPr>
          <w:rFonts w:hint="eastAsia" w:ascii="Times New Roman" w:hAnsi="Times New Roman" w:eastAsia="仿宋_GB2312"/>
          <w:color w:val="000000"/>
          <w:sz w:val="32"/>
          <w:szCs w:val="32"/>
        </w:rPr>
        <w:t>等</w:t>
      </w:r>
      <w:r>
        <w:rPr>
          <w:rFonts w:hint="eastAsia" w:ascii="Times New Roman" w:hAnsi="Times New Roman" w:eastAsia="仿宋_GB2312"/>
          <w:color w:val="000000"/>
          <w:sz w:val="32"/>
          <w:szCs w:val="32"/>
          <w:lang w:val="en-US" w:eastAsia="zh-CN"/>
        </w:rPr>
        <w:t>财务</w:t>
      </w:r>
      <w:r>
        <w:rPr>
          <w:rFonts w:hint="eastAsia" w:ascii="Times New Roman" w:hAnsi="Times New Roman" w:eastAsia="仿宋_GB2312"/>
          <w:color w:val="000000"/>
          <w:sz w:val="32"/>
          <w:szCs w:val="32"/>
        </w:rPr>
        <w:t>证明材料</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35E5F7-E2B1-4B32-86F1-5EB9A3EDAB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388703C9-E0D0-42F8-85CD-ED29A2EEA77D}"/>
  </w:font>
  <w:font w:name="仿宋_GB2312">
    <w:panose1 w:val="02010609030101010101"/>
    <w:charset w:val="86"/>
    <w:family w:val="auto"/>
    <w:pitch w:val="default"/>
    <w:sig w:usb0="00000001" w:usb1="080E0000" w:usb2="00000000" w:usb3="00000000" w:csb0="00040000" w:csb1="00000000"/>
    <w:embedRegular r:id="rId3" w:fontKey="{ED2D9118-D28C-4263-ADF1-2113BE8EF321}"/>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30EACA35-C3B9-4E3D-A200-A260B7BAC07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A904"/>
    <w:multiLevelType w:val="singleLevel"/>
    <w:tmpl w:val="00EAA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ZGY5NTAzZDBhMTRjZDhlMGM0MTUzOWNmMmNiZjAifQ=="/>
  </w:docVars>
  <w:rsids>
    <w:rsidRoot w:val="20E00BE2"/>
    <w:rsid w:val="00615EA1"/>
    <w:rsid w:val="01916C5A"/>
    <w:rsid w:val="08E7715F"/>
    <w:rsid w:val="0B100BEF"/>
    <w:rsid w:val="0CB3217A"/>
    <w:rsid w:val="0E460DCC"/>
    <w:rsid w:val="0EE13A5D"/>
    <w:rsid w:val="103233B6"/>
    <w:rsid w:val="12767ED2"/>
    <w:rsid w:val="15973CBB"/>
    <w:rsid w:val="1BE10BC8"/>
    <w:rsid w:val="1C024584"/>
    <w:rsid w:val="1C4050AC"/>
    <w:rsid w:val="1F664E2A"/>
    <w:rsid w:val="20E00BE2"/>
    <w:rsid w:val="23FD3B14"/>
    <w:rsid w:val="24547947"/>
    <w:rsid w:val="26663961"/>
    <w:rsid w:val="2A510485"/>
    <w:rsid w:val="309A4933"/>
    <w:rsid w:val="30D81900"/>
    <w:rsid w:val="31466869"/>
    <w:rsid w:val="31FD161E"/>
    <w:rsid w:val="32DD7D02"/>
    <w:rsid w:val="33A361F5"/>
    <w:rsid w:val="33ED121E"/>
    <w:rsid w:val="345117AD"/>
    <w:rsid w:val="34CE2DFE"/>
    <w:rsid w:val="36BB3856"/>
    <w:rsid w:val="36C3270A"/>
    <w:rsid w:val="371C0798"/>
    <w:rsid w:val="37F063E2"/>
    <w:rsid w:val="3C1063F2"/>
    <w:rsid w:val="3D714C6E"/>
    <w:rsid w:val="3EA66B99"/>
    <w:rsid w:val="41393CF5"/>
    <w:rsid w:val="43B6162D"/>
    <w:rsid w:val="44EB17AA"/>
    <w:rsid w:val="47A45C40"/>
    <w:rsid w:val="493E459E"/>
    <w:rsid w:val="49FE1F7F"/>
    <w:rsid w:val="4B047121"/>
    <w:rsid w:val="4B0D06CC"/>
    <w:rsid w:val="4B296B88"/>
    <w:rsid w:val="4B517E8D"/>
    <w:rsid w:val="4D260234"/>
    <w:rsid w:val="4D3D691B"/>
    <w:rsid w:val="4DCB2178"/>
    <w:rsid w:val="4DD70B1D"/>
    <w:rsid w:val="51383FC9"/>
    <w:rsid w:val="527F4767"/>
    <w:rsid w:val="5455279C"/>
    <w:rsid w:val="5609061A"/>
    <w:rsid w:val="56571534"/>
    <w:rsid w:val="58533496"/>
    <w:rsid w:val="5A9102A6"/>
    <w:rsid w:val="5B8D4F11"/>
    <w:rsid w:val="5BC76675"/>
    <w:rsid w:val="5D72616D"/>
    <w:rsid w:val="66811B16"/>
    <w:rsid w:val="68F760C0"/>
    <w:rsid w:val="6E4D6DBC"/>
    <w:rsid w:val="6FB46AB9"/>
    <w:rsid w:val="7202142C"/>
    <w:rsid w:val="72445F08"/>
    <w:rsid w:val="725D3437"/>
    <w:rsid w:val="73840550"/>
    <w:rsid w:val="73B47087"/>
    <w:rsid w:val="76A74C81"/>
    <w:rsid w:val="7E7028F3"/>
    <w:rsid w:val="7FC2225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1"/>
    <w:basedOn w:val="1"/>
    <w:next w:val="1"/>
    <w:unhideWhenUsed/>
    <w:qFormat/>
    <w:uiPriority w:val="39"/>
  </w:style>
  <w:style w:type="paragraph" w:styleId="6">
    <w:name w:val="index 9"/>
    <w:basedOn w:val="1"/>
    <w:next w:val="1"/>
    <w:unhideWhenUsed/>
    <w:qFormat/>
    <w:uiPriority w:val="99"/>
    <w:pPr>
      <w:ind w:left="3360"/>
      <w:jc w:val="left"/>
    </w:pPr>
  </w:style>
  <w:style w:type="paragraph" w:styleId="7">
    <w:name w:val="toc 2"/>
    <w:basedOn w:val="1"/>
    <w:next w:val="1"/>
    <w:unhideWhenUsed/>
    <w:qFormat/>
    <w:uiPriority w:val="39"/>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unhideWhenUsed/>
    <w:qFormat/>
    <w:uiPriority w:val="99"/>
    <w:rPr>
      <w:color w:val="0000FF"/>
      <w:u w:val="single"/>
    </w:rPr>
  </w:style>
  <w:style w:type="paragraph" w:customStyle="1" w:styleId="13">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_Style 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2024-03-26T08:39:00Z</dcterms:created>
  <dc:creator>潇</dc:creator>
  <cp:lastModifiedBy>dt</cp:lastModifiedBy>
  <dcterms:modified xsi:type="dcterms:W3CDTF">2024-05-07T03:05:27Z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B62A33CFC9E24BE6BD7FEAE76A28A729_13</vt:lpwstr>
  </property>
</Properties>
</file>