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ascii="Times New Roman" w:hAnsi="Times New Roman" w:eastAsia="黑体"/>
          <w:sz w:val="32"/>
          <w:szCs w:val="36"/>
        </w:rPr>
      </w:pPr>
      <w:r>
        <w:rPr>
          <w:rFonts w:hint="eastAsia" w:ascii="Times New Roman" w:hAnsi="Times New Roman" w:eastAsia="黑体"/>
          <w:sz w:val="32"/>
          <w:szCs w:val="36"/>
        </w:rPr>
        <w:t>附件2-1</w:t>
      </w:r>
    </w:p>
    <w:p>
      <w:pPr>
        <w:spacing w:line="560" w:lineRule="exact"/>
        <w:jc w:val="left"/>
        <w:rPr>
          <w:rFonts w:ascii="Times New Roman" w:hAnsi="Times New Roman" w:eastAsia="方正小标宋简体"/>
          <w:sz w:val="44"/>
          <w:szCs w:val="44"/>
        </w:rPr>
      </w:pPr>
    </w:p>
    <w:p>
      <w:pPr>
        <w:spacing w:line="560" w:lineRule="exact"/>
        <w:jc w:val="center"/>
        <w:rPr>
          <w:rFonts w:ascii="Times New Roman" w:hAnsi="Times New Roman" w:eastAsia="方正小标宋简体" w:cs="黑体"/>
          <w:sz w:val="40"/>
          <w:szCs w:val="40"/>
        </w:rPr>
      </w:pPr>
      <w:r>
        <w:rPr>
          <w:rFonts w:hint="eastAsia" w:ascii="Times New Roman" w:hAnsi="Times New Roman" w:eastAsia="方正小标宋简体" w:cs="黑体"/>
          <w:sz w:val="44"/>
          <w:szCs w:val="44"/>
          <w:lang w:val="en-US" w:eastAsia="zh-CN"/>
        </w:rPr>
        <w:t>第五条“</w:t>
      </w:r>
      <w:r>
        <w:rPr>
          <w:rFonts w:hint="eastAsia" w:ascii="Times New Roman" w:hAnsi="Times New Roman" w:eastAsia="方正小标宋简体" w:cs="黑体"/>
          <w:sz w:val="44"/>
          <w:szCs w:val="44"/>
        </w:rPr>
        <w:t>专精特新企业资格认定奖励项目</w:t>
      </w:r>
      <w:r>
        <w:rPr>
          <w:rFonts w:hint="eastAsia" w:ascii="Times New Roman" w:hAnsi="Times New Roman" w:eastAsia="方正小标宋简体" w:cs="黑体"/>
          <w:sz w:val="44"/>
          <w:szCs w:val="44"/>
          <w:lang w:val="en-US" w:eastAsia="zh-CN"/>
        </w:rPr>
        <w:t>”</w:t>
      </w:r>
      <w:r>
        <w:rPr>
          <w:rFonts w:hint="eastAsia" w:ascii="Times New Roman" w:hAnsi="Times New Roman" w:eastAsia="方正小标宋简体" w:cs="黑体"/>
          <w:sz w:val="44"/>
          <w:szCs w:val="44"/>
        </w:rPr>
        <w:t>申报说明</w:t>
      </w:r>
    </w:p>
    <w:p>
      <w:pPr>
        <w:spacing w:line="560" w:lineRule="exact"/>
        <w:jc w:val="center"/>
        <w:rPr>
          <w:rFonts w:ascii="Times New Roman" w:hAnsi="Times New Roman" w:eastAsia="方正小标宋简体" w:cs="黑体"/>
          <w:sz w:val="44"/>
          <w:szCs w:val="44"/>
        </w:rPr>
      </w:pPr>
    </w:p>
    <w:p>
      <w:pPr>
        <w:numPr>
          <w:ilvl w:val="0"/>
          <w:numId w:val="0"/>
        </w:numPr>
        <w:spacing w:line="560" w:lineRule="exact"/>
        <w:ind w:firstLine="320" w:firstLineChars="100"/>
        <w:rPr>
          <w:rFonts w:ascii="Times New Roman" w:hAnsi="Times New Roman" w:eastAsia="黑体" w:cs="黑体"/>
          <w:sz w:val="32"/>
        </w:rPr>
      </w:pPr>
      <w:r>
        <w:rPr>
          <w:rFonts w:hint="eastAsia" w:ascii="Times New Roman" w:hAnsi="Times New Roman" w:eastAsia="黑体" w:cs="黑体"/>
          <w:sz w:val="32"/>
          <w:lang w:val="en-US" w:eastAsia="zh-CN"/>
        </w:rPr>
        <w:t>一、</w:t>
      </w:r>
      <w:r>
        <w:rPr>
          <w:rFonts w:hint="eastAsia" w:ascii="Times New Roman" w:hAnsi="Times New Roman" w:eastAsia="黑体" w:cs="黑体"/>
          <w:sz w:val="32"/>
        </w:rPr>
        <w:t>申报条件</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申报单位为首次达到标准或新引入的专精特新企业，具体如下：</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1.首次达到标准的专精特新企业，指上年度首次获得认定或复核通过的北京市专精特新中小企业、国家专精特新“小巨人”企业</w:t>
      </w:r>
      <w:r>
        <w:rPr>
          <w:rFonts w:hint="eastAsia" w:ascii="Times New Roman" w:hAnsi="Times New Roman" w:eastAsia="仿宋_GB2312"/>
          <w:color w:val="000000"/>
          <w:sz w:val="32"/>
          <w:szCs w:val="32"/>
          <w:lang w:eastAsia="zh-CN"/>
        </w:rPr>
        <w:t>，以证书日期为准</w:t>
      </w:r>
      <w:r>
        <w:rPr>
          <w:rFonts w:hint="eastAsia" w:ascii="Times New Roman" w:hAnsi="Times New Roman" w:eastAsia="仿宋_GB2312"/>
          <w:color w:val="000000"/>
          <w:sz w:val="32"/>
          <w:szCs w:val="32"/>
        </w:rPr>
        <w:t>。</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2.新引入的专精特新企业，指于202</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至2024年5月31日期间</w:t>
      </w:r>
      <w:r>
        <w:rPr>
          <w:rFonts w:hint="eastAsia" w:ascii="Times New Roman" w:hAnsi="Times New Roman" w:eastAsia="仿宋_GB2312"/>
          <w:color w:val="000000"/>
          <w:sz w:val="32"/>
          <w:szCs w:val="32"/>
        </w:rPr>
        <w:t>在昌平区登记注册、完成税务登记，并将统计关系迁入昌平区的北京市专精特新中小企业、国家专精特新“小巨人”企业。</w:t>
      </w:r>
    </w:p>
    <w:p>
      <w:pPr>
        <w:spacing w:line="560" w:lineRule="exact"/>
        <w:ind w:firstLine="640" w:firstLineChars="200"/>
        <w:rPr>
          <w:rFonts w:hint="eastAsia" w:ascii="Times New Roman" w:hAnsi="Times New Roman" w:eastAsia="黑体" w:cs="黑体"/>
          <w:sz w:val="32"/>
        </w:rPr>
      </w:pPr>
      <w:r>
        <w:rPr>
          <w:rFonts w:hint="eastAsia" w:ascii="Times New Roman" w:hAnsi="Times New Roman" w:eastAsia="黑体" w:cs="黑体"/>
          <w:sz w:val="32"/>
        </w:rPr>
        <w:t>二、支持标准</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对首次获评或登记注册、税务、统计关系整体迁入昌平区的</w:t>
      </w:r>
      <w:r>
        <w:rPr>
          <w:rFonts w:hint="eastAsia" w:ascii="Times New Roman" w:hAnsi="Times New Roman" w:eastAsia="仿宋_GB2312"/>
          <w:color w:val="000000"/>
          <w:sz w:val="32"/>
          <w:szCs w:val="32"/>
        </w:rPr>
        <w:t>北京市</w:t>
      </w:r>
      <w:r>
        <w:rPr>
          <w:rFonts w:ascii="Times New Roman" w:hAnsi="Times New Roman" w:eastAsia="仿宋_GB2312"/>
          <w:color w:val="000000"/>
          <w:sz w:val="32"/>
          <w:szCs w:val="32"/>
        </w:rPr>
        <w:t>专精特新中小企业给予10万元的一次性资金支持。</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对首次获评或登记注册、税务、统计关系整体迁入昌平区的国家专精特新“小巨人”企业，给予50万元的一次性资金支持。</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3.北京市</w:t>
      </w:r>
      <w:r>
        <w:rPr>
          <w:rFonts w:ascii="Times New Roman" w:hAnsi="Times New Roman" w:eastAsia="仿宋_GB2312"/>
          <w:color w:val="000000"/>
          <w:sz w:val="32"/>
          <w:szCs w:val="32"/>
        </w:rPr>
        <w:t>专精特新中小企业经培育后认定为国家专精特新“小巨人”企业的，再给予40万元晋级差额补贴。</w:t>
      </w: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三、材料清单</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昌平区加快独角兽、专精特新企业培育发展支持资金申报表和企业资格认定奖励申报表（企业在系统完成申报信息填报后，由系统自动生成，企业确认申报信息无误后，下载打印加盖公章后上传系统）。</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2.承诺函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可在系统内下载，打印加盖公章后上传系统</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p>
    <w:p>
      <w:pPr>
        <w:rPr>
          <w:rFonts w:hint="eastAsia" w:ascii="Times New Roman" w:hAnsi="Times New Roman" w:eastAsia="黑体"/>
          <w:sz w:val="32"/>
          <w:szCs w:val="36"/>
        </w:rPr>
      </w:pPr>
      <w:r>
        <w:rPr>
          <w:rFonts w:hint="eastAsia" w:ascii="Times New Roman" w:hAnsi="Times New Roman" w:eastAsia="黑体"/>
          <w:sz w:val="32"/>
          <w:szCs w:val="36"/>
        </w:rPr>
        <w:br w:type="page"/>
      </w:r>
    </w:p>
    <w:p>
      <w:pPr>
        <w:spacing w:line="560" w:lineRule="exact"/>
        <w:jc w:val="left"/>
        <w:outlineLvl w:val="0"/>
        <w:rPr>
          <w:rFonts w:ascii="Times New Roman" w:hAnsi="Times New Roman" w:eastAsia="黑体"/>
          <w:sz w:val="32"/>
          <w:szCs w:val="36"/>
        </w:rPr>
      </w:pPr>
      <w:r>
        <w:rPr>
          <w:rFonts w:hint="eastAsia" w:ascii="Times New Roman" w:hAnsi="Times New Roman" w:eastAsia="黑体"/>
          <w:sz w:val="32"/>
          <w:szCs w:val="36"/>
        </w:rPr>
        <w:t>附件2-2</w:t>
      </w:r>
    </w:p>
    <w:p>
      <w:pPr>
        <w:spacing w:line="560" w:lineRule="exact"/>
        <w:rPr>
          <w:rFonts w:ascii="Times New Roman" w:hAnsi="Times New Roman" w:eastAsia="方正小标宋简体" w:cs="方正小标宋简体"/>
          <w:sz w:val="44"/>
          <w:szCs w:val="44"/>
        </w:rPr>
      </w:pPr>
    </w:p>
    <w:p>
      <w:pPr>
        <w:spacing w:line="560" w:lineRule="exact"/>
        <w:jc w:val="center"/>
        <w:rPr>
          <w:rFonts w:ascii="Times New Roman" w:hAnsi="Times New Roman" w:eastAsia="方正小标宋简体" w:cs="黑体"/>
          <w:sz w:val="44"/>
          <w:szCs w:val="44"/>
        </w:rPr>
      </w:pPr>
      <w:r>
        <w:rPr>
          <w:rFonts w:hint="eastAsia" w:ascii="Times New Roman" w:hAnsi="Times New Roman" w:eastAsia="方正小标宋简体" w:cs="黑体"/>
          <w:sz w:val="44"/>
          <w:szCs w:val="44"/>
          <w:lang w:val="en-US" w:eastAsia="zh-CN"/>
        </w:rPr>
        <w:t>第六条“</w:t>
      </w:r>
      <w:r>
        <w:rPr>
          <w:rFonts w:hint="eastAsia" w:ascii="Times New Roman" w:hAnsi="Times New Roman" w:eastAsia="方正小标宋简体" w:cs="黑体"/>
          <w:sz w:val="44"/>
          <w:szCs w:val="44"/>
        </w:rPr>
        <w:t>专精特新企业研发投入奖励项目</w:t>
      </w:r>
      <w:r>
        <w:rPr>
          <w:rFonts w:hint="eastAsia" w:ascii="Times New Roman" w:hAnsi="Times New Roman" w:eastAsia="方正小标宋简体" w:cs="黑体"/>
          <w:sz w:val="44"/>
          <w:szCs w:val="44"/>
          <w:lang w:val="en-US" w:eastAsia="zh-CN"/>
        </w:rPr>
        <w:t>”</w:t>
      </w:r>
      <w:r>
        <w:rPr>
          <w:rFonts w:hint="eastAsia" w:ascii="Times New Roman" w:hAnsi="Times New Roman" w:eastAsia="方正小标宋简体" w:cs="黑体"/>
          <w:sz w:val="44"/>
          <w:szCs w:val="44"/>
        </w:rPr>
        <w:t>申报说明</w:t>
      </w:r>
    </w:p>
    <w:p>
      <w:pPr>
        <w:spacing w:line="560" w:lineRule="exact"/>
        <w:jc w:val="left"/>
        <w:rPr>
          <w:rFonts w:ascii="Times New Roman" w:hAnsi="Times New Roman" w:eastAsia="方正小标宋简体"/>
          <w:sz w:val="28"/>
          <w:szCs w:val="32"/>
        </w:rPr>
      </w:pP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一、申报条件</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申报单位为北京市专精特新中小企业、国家专精特新“小巨人”企业且上年度研发投入达到300万元（含）以上。</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黑体" w:cs="黑体"/>
          <w:sz w:val="32"/>
        </w:rPr>
        <w:t>二、支持标准</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按照企业上年度研发投入增量的20%给予资金支持，年度支持资金总额不超过100万元。</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上年度企业研发投入增量=2023年企业研发投入-2022年企业研发投入。</w:t>
      </w: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三、材料清单</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昌平区加快独角兽、专精特新企业培育发展支持资金申报表和研发投入奖励申报表（企业在系统完成申报信息填报后，由系统自动生成，企业确认申报信息无误后，下载打印加盖公章后上传系统）。</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2.提供上两年度公司财务审计报告（完整版），如财务审计报告未披露研发投入，需提供</w:t>
      </w:r>
      <w:r>
        <w:rPr>
          <w:rFonts w:hint="eastAsia" w:ascii="Times New Roman" w:hAnsi="Times New Roman" w:eastAsia="仿宋_GB2312"/>
          <w:color w:val="000000"/>
          <w:sz w:val="32"/>
          <w:szCs w:val="32"/>
          <w:lang w:val="en-US" w:eastAsia="zh-CN"/>
        </w:rPr>
        <w:t>其他研发投入证明材料</w:t>
      </w:r>
      <w:r>
        <w:rPr>
          <w:rFonts w:hint="eastAsia" w:ascii="Times New Roman" w:hAnsi="Times New Roman" w:eastAsia="仿宋_GB2312"/>
          <w:color w:val="000000"/>
          <w:sz w:val="32"/>
          <w:szCs w:val="32"/>
        </w:rPr>
        <w:t>。</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3.承诺函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可在系统内下载，打印加盖公章后上传系统</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p>
    <w:p>
      <w:pPr>
        <w:rPr>
          <w:rFonts w:ascii="Times New Roman" w:hAnsi="Times New Roman" w:eastAsia="黑体"/>
          <w:sz w:val="32"/>
          <w:szCs w:val="36"/>
        </w:rPr>
      </w:pPr>
      <w:r>
        <w:rPr>
          <w:rFonts w:hint="eastAsia" w:ascii="Times New Roman" w:hAnsi="Times New Roman" w:eastAsia="黑体"/>
          <w:sz w:val="32"/>
          <w:szCs w:val="36"/>
        </w:rPr>
        <w:br w:type="page"/>
      </w:r>
    </w:p>
    <w:p>
      <w:pPr>
        <w:spacing w:line="560" w:lineRule="exact"/>
        <w:jc w:val="left"/>
        <w:outlineLvl w:val="0"/>
        <w:rPr>
          <w:rFonts w:ascii="Times New Roman" w:hAnsi="Times New Roman" w:eastAsia="黑体"/>
          <w:sz w:val="32"/>
          <w:szCs w:val="36"/>
        </w:rPr>
      </w:pPr>
      <w:r>
        <w:rPr>
          <w:rFonts w:hint="eastAsia" w:ascii="Times New Roman" w:hAnsi="Times New Roman" w:eastAsia="黑体"/>
          <w:sz w:val="32"/>
          <w:szCs w:val="36"/>
        </w:rPr>
        <w:t>附件2-3</w:t>
      </w:r>
    </w:p>
    <w:p>
      <w:pPr>
        <w:spacing w:line="560" w:lineRule="exact"/>
        <w:rPr>
          <w:rFonts w:ascii="Times New Roman" w:hAnsi="Times New Roman" w:eastAsia="方正小标宋简体" w:cs="方正小标宋简体"/>
          <w:sz w:val="44"/>
          <w:szCs w:val="44"/>
        </w:rPr>
      </w:pPr>
    </w:p>
    <w:p>
      <w:pPr>
        <w:spacing w:line="560" w:lineRule="exact"/>
        <w:jc w:val="center"/>
        <w:rPr>
          <w:rFonts w:hint="eastAsia" w:ascii="方正小标宋简体" w:hAnsi="黑体" w:eastAsia="方正小标宋简体" w:cs="黑体"/>
          <w:sz w:val="44"/>
          <w:szCs w:val="44"/>
          <w:lang w:val="en-US" w:eastAsia="zh-CN"/>
        </w:rPr>
      </w:pPr>
      <w:r>
        <w:rPr>
          <w:rFonts w:hint="eastAsia" w:ascii="Times New Roman" w:hAnsi="Times New Roman" w:eastAsia="方正小标宋简体" w:cs="黑体"/>
          <w:sz w:val="44"/>
          <w:szCs w:val="44"/>
          <w:lang w:val="en-US" w:eastAsia="zh-CN"/>
        </w:rPr>
        <w:t>第七条“</w:t>
      </w:r>
      <w:r>
        <w:rPr>
          <w:rFonts w:hint="eastAsia" w:ascii="Times New Roman" w:hAnsi="Times New Roman" w:eastAsia="方正小标宋简体" w:cs="黑体"/>
          <w:sz w:val="44"/>
          <w:szCs w:val="44"/>
        </w:rPr>
        <w:t>专精特新企业</w:t>
      </w:r>
      <w:r>
        <w:rPr>
          <w:rFonts w:hint="eastAsia" w:ascii="方正小标宋简体" w:hAnsi="黑体" w:eastAsia="方正小标宋简体" w:cs="黑体"/>
          <w:sz w:val="44"/>
          <w:szCs w:val="44"/>
          <w:lang w:val="en-US" w:eastAsia="zh-CN"/>
        </w:rPr>
        <w:t>‘揭榜挂帅’</w:t>
      </w:r>
    </w:p>
    <w:p>
      <w:pPr>
        <w:spacing w:line="560" w:lineRule="exact"/>
        <w:jc w:val="center"/>
        <w:rPr>
          <w:rFonts w:ascii="Times New Roman" w:hAnsi="Times New Roman" w:eastAsia="方正小标宋简体" w:cs="黑体"/>
          <w:sz w:val="44"/>
          <w:szCs w:val="44"/>
        </w:rPr>
      </w:pPr>
      <w:r>
        <w:rPr>
          <w:rFonts w:hint="eastAsia" w:ascii="方正小标宋简体" w:hAnsi="黑体" w:eastAsia="方正小标宋简体" w:cs="黑体"/>
          <w:sz w:val="44"/>
          <w:szCs w:val="44"/>
          <w:lang w:val="en-US" w:eastAsia="zh-CN"/>
        </w:rPr>
        <w:t>重大专项奖励项目”</w:t>
      </w:r>
      <w:r>
        <w:rPr>
          <w:rFonts w:hint="eastAsia" w:ascii="Times New Roman" w:hAnsi="Times New Roman" w:eastAsia="方正小标宋简体" w:cs="黑体"/>
          <w:sz w:val="44"/>
          <w:szCs w:val="44"/>
        </w:rPr>
        <w:t>申报说明</w:t>
      </w:r>
    </w:p>
    <w:p>
      <w:pPr>
        <w:spacing w:line="560" w:lineRule="exact"/>
        <w:rPr>
          <w:rFonts w:ascii="Times New Roman" w:hAnsi="Times New Roman" w:eastAsia="方正小标宋简体" w:cs="方正小标宋简体"/>
          <w:sz w:val="28"/>
          <w:szCs w:val="28"/>
        </w:rPr>
      </w:pP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一、申报条件</w:t>
      </w:r>
    </w:p>
    <w:p>
      <w:pPr>
        <w:spacing w:line="540" w:lineRule="exact"/>
        <w:ind w:firstLine="640" w:firstLineChars="200"/>
        <w:rPr>
          <w:rFonts w:ascii="Times New Roman" w:hAnsi="Times New Roman" w:eastAsia="仿宋_GB2312"/>
          <w:color w:val="000000"/>
          <w:kern w:val="0"/>
          <w:sz w:val="32"/>
          <w:szCs w:val="32"/>
          <w:lang w:val="zh-CN"/>
        </w:rPr>
      </w:pPr>
      <w:r>
        <w:rPr>
          <w:rFonts w:hint="eastAsia" w:ascii="Times New Roman" w:hAnsi="Times New Roman" w:eastAsia="仿宋_GB2312"/>
          <w:color w:val="000000"/>
          <w:sz w:val="32"/>
          <w:szCs w:val="32"/>
        </w:rPr>
        <w:t>申报单位为北京市专精特新中小企业、国家专精特新“小巨人”企业，具体如下：</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1.申报专精特新企业以“揭榜挂帅”形式承接的国家级、市级重大专项。</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2.所申报重大专项的创新成果在昌转化。</w:t>
      </w:r>
    </w:p>
    <w:p>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申报的项目未从区级其他部门获得资金配套支持。</w:t>
      </w: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二、支持标准</w:t>
      </w:r>
    </w:p>
    <w:p>
      <w:pPr>
        <w:spacing w:line="560" w:lineRule="exact"/>
        <w:ind w:firstLine="640" w:firstLineChars="200"/>
        <w:rPr>
          <w:rFonts w:ascii="Times New Roman" w:hAnsi="Times New Roman" w:eastAsia="仿宋_GB2312" w:cs="仿宋_GB2312"/>
          <w:bCs/>
          <w:spacing w:val="-6"/>
          <w:sz w:val="32"/>
          <w:szCs w:val="32"/>
          <w:shd w:val="clear" w:color="auto" w:fill="FFFFFF"/>
        </w:rPr>
      </w:pPr>
      <w:r>
        <w:rPr>
          <w:rFonts w:hint="eastAsia" w:ascii="Times New Roman" w:hAnsi="Times New Roman" w:eastAsia="仿宋_GB2312" w:cs="仿宋_GB2312"/>
          <w:color w:val="000000"/>
          <w:sz w:val="32"/>
          <w:szCs w:val="32"/>
        </w:rPr>
        <w:t>按照企业上年度获得专项资金总额的50%，给予最高不超过300万元的资金支持。专精特新企业作为重大专项联合申报单位的，按照联合申报协议约定的比例或金额计算支持资金。</w:t>
      </w: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三、材料清单</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独角兽、专精特新企业培育发展支持资金申报表和“揭榜挂帅”重大专项奖励项目申报表（企业在系统完成申报信息填报后，由系统自动生成，企业确认申报信息无误后，下载打印加盖公章后上传系统）</w:t>
      </w:r>
      <w:r>
        <w:rPr>
          <w:rFonts w:hint="eastAsia" w:ascii="Times New Roman" w:hAnsi="Times New Roman" w:eastAsia="仿宋_GB2312"/>
          <w:color w:val="000000"/>
          <w:sz w:val="32"/>
          <w:szCs w:val="32"/>
          <w:lang w:eastAsia="zh-CN"/>
        </w:rPr>
        <w:t>。</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hint="eastAsia" w:ascii="Times New Roman" w:hAnsi="Times New Roman" w:eastAsia="仿宋_GB2312"/>
          <w:color w:val="000000"/>
          <w:sz w:val="32"/>
          <w:szCs w:val="32"/>
          <w:highlight w:val="none"/>
        </w:rPr>
        <w:t>企业获得国家级、北京市</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rPr>
        <w:t>揭榜挂帅</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重大专项</w:t>
      </w:r>
      <w:r>
        <w:rPr>
          <w:rFonts w:hint="eastAsia" w:ascii="Times New Roman" w:hAnsi="Times New Roman" w:eastAsia="仿宋_GB2312"/>
          <w:color w:val="000000"/>
          <w:sz w:val="32"/>
          <w:szCs w:val="32"/>
          <w:highlight w:val="none"/>
        </w:rPr>
        <w:t>的</w:t>
      </w:r>
      <w:r>
        <w:rPr>
          <w:rFonts w:hint="eastAsia" w:ascii="Times New Roman" w:hAnsi="Times New Roman" w:eastAsia="仿宋_GB2312"/>
          <w:color w:val="000000"/>
          <w:sz w:val="32"/>
          <w:szCs w:val="32"/>
          <w:highlight w:val="none"/>
          <w:lang w:val="en-US" w:eastAsia="zh-CN"/>
        </w:rPr>
        <w:t>项目征集通知、结果公示、</w:t>
      </w:r>
      <w:r>
        <w:rPr>
          <w:rFonts w:hint="eastAsia" w:ascii="Times New Roman" w:hAnsi="Times New Roman" w:eastAsia="仿宋_GB2312"/>
          <w:color w:val="000000"/>
          <w:sz w:val="32"/>
          <w:szCs w:val="32"/>
          <w:highlight w:val="none"/>
        </w:rPr>
        <w:t>立项文件</w:t>
      </w:r>
      <w:r>
        <w:rPr>
          <w:rFonts w:hint="eastAsia" w:ascii="Times New Roman" w:hAnsi="Times New Roman" w:eastAsia="仿宋_GB2312"/>
          <w:color w:val="000000"/>
          <w:sz w:val="32"/>
          <w:szCs w:val="32"/>
          <w:highlight w:val="none"/>
          <w:lang w:val="en-US" w:eastAsia="zh-CN"/>
        </w:rPr>
        <w:t>/</w:t>
      </w:r>
      <w:r>
        <w:rPr>
          <w:rFonts w:hint="eastAsia" w:ascii="Times New Roman" w:hAnsi="Times New Roman" w:eastAsia="仿宋_GB2312"/>
          <w:color w:val="000000"/>
          <w:sz w:val="32"/>
          <w:szCs w:val="32"/>
          <w:highlight w:val="none"/>
        </w:rPr>
        <w:t>合同书等</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涉密项目可做脱密处理</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3.如重大专项的创新成果已在昌转化，需提供证明材料（创新产品的订购协议、销售合同等）。</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财政资金拨款单、到账凭证等材料。申报单位作为重大专项联合申报单位的，还需提供联合申报协议或其他证明材料（可体现财政资金分配比例），以及牵头单位拨款至项目联合申报单位账户的到账凭证。</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5.承诺函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可在系统内下载，打印加盖公章后上传系统</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p>
    <w:p>
      <w:pPr>
        <w:spacing w:line="540" w:lineRule="exact"/>
        <w:ind w:firstLine="640" w:firstLineChars="200"/>
        <w:rPr>
          <w:rFonts w:ascii="Times New Roman" w:hAnsi="Times New Roman" w:eastAsia="仿宋_GB2312"/>
          <w:color w:val="000000"/>
          <w:sz w:val="32"/>
          <w:szCs w:val="32"/>
        </w:rPr>
      </w:pPr>
    </w:p>
    <w:p>
      <w:pPr>
        <w:rPr>
          <w:rFonts w:ascii="Times New Roman" w:hAnsi="Times New Roman" w:eastAsia="黑体"/>
          <w:sz w:val="32"/>
          <w:szCs w:val="36"/>
        </w:rPr>
      </w:pPr>
      <w:r>
        <w:rPr>
          <w:rFonts w:hint="eastAsia" w:ascii="Times New Roman" w:hAnsi="Times New Roman" w:eastAsia="黑体"/>
          <w:sz w:val="32"/>
          <w:szCs w:val="36"/>
        </w:rPr>
        <w:br w:type="page"/>
      </w:r>
    </w:p>
    <w:p>
      <w:pPr>
        <w:spacing w:line="560" w:lineRule="exact"/>
        <w:jc w:val="left"/>
        <w:outlineLvl w:val="0"/>
        <w:rPr>
          <w:rFonts w:ascii="Times New Roman" w:hAnsi="Times New Roman" w:eastAsia="黑体"/>
          <w:sz w:val="32"/>
          <w:szCs w:val="36"/>
        </w:rPr>
      </w:pPr>
      <w:r>
        <w:rPr>
          <w:rFonts w:hint="eastAsia" w:ascii="Times New Roman" w:hAnsi="Times New Roman" w:eastAsia="黑体"/>
          <w:sz w:val="32"/>
          <w:szCs w:val="36"/>
        </w:rPr>
        <w:t>附件2-4</w:t>
      </w:r>
    </w:p>
    <w:p>
      <w:pPr>
        <w:spacing w:line="560" w:lineRule="exact"/>
        <w:rPr>
          <w:rFonts w:ascii="Times New Roman" w:hAnsi="Times New Roman" w:eastAsia="方正小标宋简体" w:cs="方正小标宋简体"/>
          <w:sz w:val="28"/>
          <w:szCs w:val="28"/>
        </w:rPr>
      </w:pP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第七条“</w:t>
      </w:r>
      <w:r>
        <w:rPr>
          <w:rFonts w:hint="eastAsia" w:ascii="Times New Roman" w:hAnsi="Times New Roman" w:eastAsia="方正小标宋简体" w:cs="方正小标宋简体"/>
          <w:sz w:val="44"/>
          <w:szCs w:val="44"/>
        </w:rPr>
        <w:t>专精特新企业创新平台奖励项目</w:t>
      </w:r>
      <w:r>
        <w:rPr>
          <w:rFonts w:hint="eastAsia" w:ascii="Times New Roman" w:hAnsi="Times New Roman" w:eastAsia="方正小标宋简体" w:cs="方正小标宋简体"/>
          <w:sz w:val="44"/>
          <w:szCs w:val="44"/>
          <w:lang w:val="en-US" w:eastAsia="zh-CN"/>
        </w:rPr>
        <w:t>”</w:t>
      </w:r>
      <w:r>
        <w:rPr>
          <w:rFonts w:hint="eastAsia" w:ascii="Times New Roman" w:hAnsi="Times New Roman" w:eastAsia="方正小标宋简体" w:cs="方正小标宋简体"/>
          <w:sz w:val="44"/>
          <w:szCs w:val="44"/>
        </w:rPr>
        <w:t>申报说明</w:t>
      </w:r>
    </w:p>
    <w:p>
      <w:pPr>
        <w:spacing w:line="560" w:lineRule="exact"/>
        <w:rPr>
          <w:rFonts w:ascii="Times New Roman" w:hAnsi="Times New Roman" w:eastAsia="方正小标宋简体" w:cs="方正小标宋简体"/>
          <w:sz w:val="28"/>
          <w:szCs w:val="28"/>
        </w:rPr>
      </w:pP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一、申报条件</w:t>
      </w:r>
    </w:p>
    <w:p>
      <w:pPr>
        <w:spacing w:line="540" w:lineRule="exact"/>
        <w:ind w:firstLine="640" w:firstLineChars="200"/>
        <w:rPr>
          <w:rFonts w:ascii="Times New Roman" w:hAnsi="Times New Roman" w:eastAsia="仿宋_GB2312"/>
          <w:color w:val="000000"/>
          <w:kern w:val="0"/>
          <w:sz w:val="32"/>
          <w:szCs w:val="32"/>
          <w:lang w:val="zh-CN"/>
        </w:rPr>
      </w:pPr>
      <w:r>
        <w:rPr>
          <w:rFonts w:hint="eastAsia" w:ascii="Times New Roman" w:hAnsi="Times New Roman" w:eastAsia="仿宋_GB2312"/>
          <w:color w:val="000000"/>
          <w:sz w:val="32"/>
          <w:szCs w:val="32"/>
        </w:rPr>
        <w:t>申报单位为北京市专精特新中小企业、国家专精特新“小巨人”企业，具体如下：</w:t>
      </w:r>
    </w:p>
    <w:p>
      <w:pPr>
        <w:spacing w:line="54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1.申报单位为创新平台建设项目投资主体，且与驻昌高校或科研机构签署具有实质性内容的创新平台（市级及以上）合作建设协议。</w:t>
      </w:r>
    </w:p>
    <w:p>
      <w:pPr>
        <w:spacing w:line="54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2.项目审定上年度</w:t>
      </w:r>
      <w:r>
        <w:rPr>
          <w:rFonts w:hint="eastAsia" w:ascii="Times New Roman" w:hAnsi="Times New Roman" w:eastAsia="仿宋_GB2312"/>
          <w:sz w:val="32"/>
          <w:szCs w:val="32"/>
        </w:rPr>
        <w:t>纳入奖励范围的总投资超过100万元（含）</w:t>
      </w:r>
      <w:r>
        <w:rPr>
          <w:rFonts w:hint="eastAsia" w:ascii="Times New Roman" w:hAnsi="Times New Roman" w:eastAsia="仿宋_GB2312" w:cs="仿宋_GB2312"/>
          <w:kern w:val="0"/>
          <w:sz w:val="32"/>
          <w:szCs w:val="32"/>
        </w:rPr>
        <w:t>。</w:t>
      </w:r>
    </w:p>
    <w:p>
      <w:pPr>
        <w:spacing w:line="54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3.项目</w:t>
      </w:r>
      <w:r>
        <w:rPr>
          <w:rFonts w:hint="eastAsia" w:ascii="Times New Roman" w:hAnsi="Times New Roman" w:eastAsia="仿宋" w:cs="仿宋"/>
          <w:color w:val="000000"/>
          <w:kern w:val="0"/>
          <w:sz w:val="32"/>
          <w:szCs w:val="32"/>
          <w:lang w:val="zh-CN"/>
        </w:rPr>
        <w:t>未从区级其他部门获得资金配套支持</w:t>
      </w:r>
      <w:r>
        <w:rPr>
          <w:rFonts w:hint="eastAsia" w:ascii="Times New Roman" w:hAnsi="Times New Roman" w:eastAsia="仿宋_GB2312" w:cs="仿宋_GB2312"/>
          <w:kern w:val="0"/>
          <w:sz w:val="32"/>
          <w:szCs w:val="32"/>
        </w:rPr>
        <w:t>。</w:t>
      </w: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二、支持标准</w:t>
      </w:r>
    </w:p>
    <w:p>
      <w:pPr>
        <w:spacing w:line="540" w:lineRule="exact"/>
        <w:ind w:firstLine="616" w:firstLineChars="200"/>
        <w:rPr>
          <w:rFonts w:ascii="Times New Roman" w:hAnsi="Times New Roman" w:eastAsia="仿宋_GB2312" w:cs="仿宋_GB2312"/>
          <w:bCs/>
          <w:spacing w:val="-6"/>
          <w:sz w:val="32"/>
          <w:szCs w:val="32"/>
          <w:shd w:val="clear" w:color="auto" w:fill="FFFFFF"/>
        </w:rPr>
      </w:pPr>
      <w:r>
        <w:rPr>
          <w:rFonts w:hint="eastAsia" w:ascii="Times New Roman" w:hAnsi="Times New Roman" w:eastAsia="仿宋_GB2312" w:cs="仿宋_GB2312"/>
          <w:color w:val="000000"/>
          <w:spacing w:val="-6"/>
          <w:sz w:val="32"/>
          <w:szCs w:val="32"/>
        </w:rPr>
        <w:t>按照项目审定上年度</w:t>
      </w:r>
      <w:r>
        <w:rPr>
          <w:rFonts w:hint="eastAsia" w:ascii="Times New Roman" w:hAnsi="Times New Roman" w:eastAsia="仿宋_GB2312"/>
          <w:sz w:val="32"/>
          <w:szCs w:val="32"/>
        </w:rPr>
        <w:t>纳入奖励范围的</w:t>
      </w:r>
      <w:r>
        <w:rPr>
          <w:rFonts w:hint="eastAsia" w:ascii="Times New Roman" w:hAnsi="Times New Roman" w:eastAsia="仿宋_GB2312" w:cs="仿宋_GB2312"/>
          <w:color w:val="000000"/>
          <w:spacing w:val="-6"/>
          <w:sz w:val="32"/>
          <w:szCs w:val="32"/>
        </w:rPr>
        <w:t>固定资产投资总额的10%，给予最高100万元的一次性资金支持。</w:t>
      </w: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三、材料清单</w:t>
      </w:r>
    </w:p>
    <w:p>
      <w:pPr>
        <w:spacing w:line="540" w:lineRule="exact"/>
        <w:ind w:firstLine="640" w:firstLineChars="200"/>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1.</w:t>
      </w:r>
      <w:r>
        <w:rPr>
          <w:rFonts w:hint="eastAsia" w:ascii="Times New Roman" w:hAnsi="Times New Roman" w:eastAsia="仿宋_GB2312" w:cs="仿宋_GB2312"/>
          <w:color w:val="000000"/>
          <w:sz w:val="32"/>
          <w:szCs w:val="32"/>
        </w:rPr>
        <w:t>昌平区加快独角兽、专精特新企业培育发展支持资金申报表和创新平台奖励项目申报表（</w:t>
      </w:r>
      <w:r>
        <w:rPr>
          <w:rFonts w:hint="eastAsia" w:ascii="Times New Roman" w:hAnsi="Times New Roman" w:eastAsia="仿宋_GB2312"/>
          <w:color w:val="000000"/>
          <w:sz w:val="32"/>
          <w:szCs w:val="32"/>
        </w:rPr>
        <w:t>企业在系统完成申报信息填报后，由系统自动生成，企业确认申报信息无误后，下载打印加盖公章后上传系统</w:t>
      </w:r>
      <w:r>
        <w:rPr>
          <w:rFonts w:hint="eastAsia" w:ascii="Times New Roman" w:hAnsi="Times New Roman" w:eastAsia="仿宋_GB2312" w:cs="仿宋_GB2312"/>
          <w:color w:val="000000"/>
          <w:sz w:val="32"/>
          <w:szCs w:val="32"/>
        </w:rPr>
        <w:t>）。</w:t>
      </w:r>
    </w:p>
    <w:p>
      <w:pPr>
        <w:spacing w:line="54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2.项目申报单位与</w:t>
      </w:r>
      <w:r>
        <w:rPr>
          <w:rFonts w:hint="eastAsia" w:ascii="Times New Roman" w:hAnsi="Times New Roman" w:eastAsia="仿宋_GB2312" w:cs="仿宋_GB2312"/>
          <w:kern w:val="0"/>
          <w:sz w:val="32"/>
          <w:szCs w:val="32"/>
        </w:rPr>
        <w:t>驻</w:t>
      </w:r>
      <w:r>
        <w:rPr>
          <w:rFonts w:hint="eastAsia" w:ascii="Times New Roman" w:hAnsi="Times New Roman" w:eastAsia="仿宋_GB2312" w:cs="仿宋_GB2312"/>
          <w:color w:val="000000"/>
          <w:sz w:val="32"/>
          <w:szCs w:val="32"/>
        </w:rPr>
        <w:t>昌高校或科研机构签署的创新平台合作建设协议。</w:t>
      </w:r>
    </w:p>
    <w:p>
      <w:pPr>
        <w:spacing w:line="54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3.市级及以上创新平台证书或其他证明材料。</w:t>
      </w:r>
    </w:p>
    <w:p>
      <w:pPr>
        <w:spacing w:line="54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4.项目（软硬件）设备明细清单和项目投资（支出）明细表（详见附表）。与上述已投入资金凭据汇总表顺序、内容对应一致的已投入资金发票、付款凭证、记账凭证（固定资产投资需提供转固凭证）、采购合同等复印件。如企业提供付款凭证为支票存根，需提供对应的银行流水。</w:t>
      </w:r>
    </w:p>
    <w:p>
      <w:pPr>
        <w:spacing w:line="54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5.建筑、用地、环保相关手续：项目建设若涉及新建建筑、新增用地的，提供相应的工程建设审批手续；创新平台工艺涉及环保审批的，提供生态环境部门的批复。</w:t>
      </w:r>
    </w:p>
    <w:p>
      <w:pPr>
        <w:spacing w:line="54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6.承诺函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可在系统内下载，打印加盖公章后上传系统</w:t>
      </w:r>
      <w:r>
        <w:rPr>
          <w:rFonts w:hint="eastAsia" w:ascii="Times New Roman" w:hAnsi="Times New Roman" w:eastAsia="仿宋_GB2312"/>
          <w:color w:val="000000"/>
          <w:sz w:val="32"/>
          <w:szCs w:val="32"/>
          <w:lang w:eastAsia="zh-CN"/>
        </w:rPr>
        <w:t>）</w:t>
      </w:r>
      <w:r>
        <w:rPr>
          <w:rFonts w:hint="eastAsia" w:ascii="Times New Roman" w:hAnsi="Times New Roman" w:eastAsia="仿宋_GB2312" w:cs="仿宋_GB2312"/>
          <w:color w:val="000000"/>
          <w:sz w:val="32"/>
          <w:szCs w:val="32"/>
        </w:rPr>
        <w:t>。</w:t>
      </w:r>
    </w:p>
    <w:p>
      <w:pPr>
        <w:spacing w:line="560" w:lineRule="exact"/>
        <w:ind w:firstLine="640" w:firstLineChars="200"/>
        <w:rPr>
          <w:rFonts w:ascii="Times New Roman" w:hAnsi="Times New Roman" w:eastAsia="黑体" w:cs="黑体"/>
          <w:color w:val="000000"/>
          <w:sz w:val="32"/>
        </w:rPr>
      </w:pPr>
      <w:r>
        <w:rPr>
          <w:rFonts w:hint="eastAsia" w:ascii="Times New Roman" w:hAnsi="Times New Roman" w:eastAsia="黑体" w:cs="黑体"/>
          <w:color w:val="000000"/>
          <w:sz w:val="32"/>
        </w:rPr>
        <w:t>四、其他说明</w:t>
      </w:r>
    </w:p>
    <w:p>
      <w:pPr>
        <w:spacing w:line="540" w:lineRule="exact"/>
        <w:ind w:firstLine="643" w:firstLineChars="200"/>
        <w:rPr>
          <w:rFonts w:ascii="Times New Roman" w:hAnsi="Times New Roman" w:eastAsia="仿宋" w:cs="仿宋"/>
          <w:b/>
          <w:bCs/>
          <w:color w:val="000000"/>
          <w:kern w:val="0"/>
          <w:sz w:val="32"/>
          <w:szCs w:val="32"/>
          <w:lang w:val="zh-CN"/>
        </w:rPr>
      </w:pPr>
      <w:r>
        <w:rPr>
          <w:rFonts w:hint="eastAsia" w:ascii="Times New Roman" w:hAnsi="Times New Roman" w:eastAsia="仿宋" w:cs="仿宋"/>
          <w:b/>
          <w:bCs/>
          <w:color w:val="000000"/>
          <w:kern w:val="0"/>
          <w:sz w:val="32"/>
          <w:szCs w:val="32"/>
          <w:lang w:val="zh-CN"/>
        </w:rPr>
        <w:t>（一）驻昌高校</w:t>
      </w:r>
    </w:p>
    <w:p>
      <w:pPr>
        <w:spacing w:line="540" w:lineRule="exact"/>
        <w:ind w:firstLine="640" w:firstLineChars="200"/>
        <w:rPr>
          <w:rFonts w:ascii="Times New Roman" w:hAnsi="Times New Roman" w:eastAsia="仿宋_GB2312" w:cs="仿宋_GB2312"/>
          <w:color w:val="000000"/>
          <w:sz w:val="32"/>
          <w:szCs w:val="32"/>
          <w:lang w:val="zh-CN"/>
        </w:rPr>
      </w:pPr>
      <w:r>
        <w:rPr>
          <w:rFonts w:hint="eastAsia" w:ascii="Times New Roman" w:hAnsi="Times New Roman" w:eastAsia="仿宋_GB2312" w:cs="仿宋_GB2312"/>
          <w:color w:val="000000"/>
          <w:sz w:val="32"/>
          <w:szCs w:val="32"/>
          <w:lang w:val="zh-CN"/>
        </w:rPr>
        <w:t>指在昌平区范围内具有固定办学地址的本科及以上高等院校。</w:t>
      </w:r>
    </w:p>
    <w:p>
      <w:pPr>
        <w:spacing w:line="540" w:lineRule="exact"/>
        <w:ind w:firstLine="643" w:firstLineChars="200"/>
        <w:rPr>
          <w:rFonts w:ascii="Times New Roman" w:hAnsi="Times New Roman" w:eastAsia="仿宋" w:cs="仿宋"/>
          <w:b/>
          <w:bCs/>
          <w:color w:val="000000"/>
          <w:kern w:val="0"/>
          <w:sz w:val="32"/>
          <w:szCs w:val="32"/>
          <w:lang w:val="zh-CN"/>
        </w:rPr>
      </w:pPr>
      <w:r>
        <w:rPr>
          <w:rFonts w:hint="eastAsia" w:ascii="Times New Roman" w:hAnsi="Times New Roman" w:eastAsia="仿宋" w:cs="仿宋"/>
          <w:b/>
          <w:bCs/>
          <w:color w:val="000000"/>
          <w:kern w:val="0"/>
          <w:sz w:val="32"/>
          <w:szCs w:val="32"/>
          <w:lang w:val="zh-CN"/>
        </w:rPr>
        <w:t>（二）驻昌科研机构</w:t>
      </w:r>
    </w:p>
    <w:p>
      <w:pPr>
        <w:spacing w:line="540" w:lineRule="exact"/>
        <w:ind w:firstLine="640" w:firstLineChars="200"/>
        <w:rPr>
          <w:rFonts w:ascii="Times New Roman" w:hAnsi="Times New Roman" w:eastAsia="仿宋_GB2312" w:cs="仿宋_GB2312"/>
          <w:color w:val="000000"/>
          <w:sz w:val="32"/>
          <w:szCs w:val="32"/>
          <w:lang w:val="zh-CN"/>
        </w:rPr>
      </w:pPr>
      <w:r>
        <w:rPr>
          <w:rFonts w:hint="eastAsia" w:ascii="Times New Roman" w:hAnsi="Times New Roman" w:eastAsia="仿宋_GB2312" w:cs="仿宋_GB2312"/>
          <w:color w:val="000000"/>
          <w:sz w:val="32"/>
          <w:szCs w:val="32"/>
          <w:lang w:val="zh-CN"/>
        </w:rPr>
        <w:t>指注册地在昌平的科研院所、转制科研院所、社会研发机构以及主要依托单位位于昌平区的科研基地。</w:t>
      </w:r>
    </w:p>
    <w:p>
      <w:pPr>
        <w:spacing w:line="540" w:lineRule="exact"/>
        <w:ind w:firstLine="640" w:firstLineChars="200"/>
        <w:rPr>
          <w:rFonts w:ascii="Times New Roman" w:hAnsi="Times New Roman" w:eastAsia="仿宋_GB2312" w:cs="仿宋_GB2312"/>
          <w:color w:val="000000"/>
          <w:sz w:val="32"/>
          <w:szCs w:val="32"/>
          <w:lang w:val="zh-CN"/>
        </w:rPr>
      </w:pPr>
      <w:r>
        <w:rPr>
          <w:rFonts w:hint="eastAsia" w:ascii="Times New Roman" w:hAnsi="Times New Roman" w:eastAsia="仿宋_GB2312" w:cs="仿宋_GB2312"/>
          <w:color w:val="000000"/>
          <w:sz w:val="32"/>
          <w:szCs w:val="32"/>
          <w:lang w:val="zh-CN"/>
        </w:rPr>
        <w:t>1.科研院所：指经中央或北京市各部委、人民团体、有关单位举办，由机构编制部门批复设立，主要从事基础前沿研究、公益性研究、应用技术研发的事业单位；</w:t>
      </w:r>
    </w:p>
    <w:p>
      <w:pPr>
        <w:spacing w:line="540" w:lineRule="exact"/>
        <w:ind w:firstLine="640" w:firstLineChars="200"/>
        <w:rPr>
          <w:rFonts w:ascii="Times New Roman" w:hAnsi="Times New Roman" w:eastAsia="仿宋_GB2312" w:cs="仿宋_GB2312"/>
          <w:color w:val="000000"/>
          <w:sz w:val="32"/>
          <w:szCs w:val="32"/>
          <w:lang w:val="zh-CN"/>
        </w:rPr>
      </w:pPr>
      <w:r>
        <w:rPr>
          <w:rFonts w:hint="eastAsia" w:ascii="Times New Roman" w:hAnsi="Times New Roman" w:eastAsia="仿宋_GB2312" w:cs="仿宋_GB2312"/>
          <w:color w:val="000000"/>
          <w:sz w:val="32"/>
          <w:szCs w:val="32"/>
          <w:lang w:val="zh-CN"/>
        </w:rPr>
        <w:t>2.转制科研院所：根据《国务院办公厅转发科技部等部门关于深化科研机构管理体制改革实施意见的通知》(国办发〔2000〕38号)，国务院部门(单位)所属科研机构已转制为企业或进入企业的主要从事科学研究和技术开发工作的机构，以及北京市所属已转制为企业或进入企业的主要从事科学研究和技术开发工作的机构；</w:t>
      </w:r>
    </w:p>
    <w:p>
      <w:pPr>
        <w:spacing w:line="540" w:lineRule="exact"/>
        <w:ind w:firstLine="640" w:firstLineChars="200"/>
        <w:rPr>
          <w:rFonts w:ascii="Times New Roman" w:hAnsi="Times New Roman" w:eastAsia="仿宋_GB2312" w:cs="仿宋_GB2312"/>
          <w:color w:val="000000"/>
          <w:sz w:val="32"/>
          <w:szCs w:val="32"/>
          <w:lang w:val="zh-CN"/>
        </w:rPr>
      </w:pPr>
      <w:r>
        <w:rPr>
          <w:rFonts w:hint="eastAsia" w:ascii="Times New Roman" w:hAnsi="Times New Roman" w:eastAsia="仿宋_GB2312" w:cs="仿宋_GB2312"/>
          <w:color w:val="000000"/>
          <w:sz w:val="32"/>
          <w:szCs w:val="32"/>
          <w:lang w:val="zh-CN"/>
        </w:rPr>
        <w:t>3.社会研发机构：指由北京市</w:t>
      </w:r>
      <w:r>
        <w:rPr>
          <w:rFonts w:hint="eastAsia" w:ascii="Times New Roman" w:hAnsi="Times New Roman" w:eastAsia="仿宋_GB2312" w:cs="仿宋_GB2312"/>
          <w:color w:val="000000"/>
          <w:sz w:val="32"/>
          <w:szCs w:val="32"/>
        </w:rPr>
        <w:t>科委、中关村管委会</w:t>
      </w:r>
      <w:r>
        <w:rPr>
          <w:rFonts w:hint="eastAsia" w:ascii="Times New Roman" w:hAnsi="Times New Roman" w:eastAsia="仿宋_GB2312" w:cs="仿宋_GB2312"/>
          <w:color w:val="000000"/>
          <w:sz w:val="32"/>
          <w:szCs w:val="32"/>
          <w:lang w:val="zh-CN"/>
        </w:rPr>
        <w:t>认定的、在资格有效期内的市级新型研发机构；</w:t>
      </w:r>
    </w:p>
    <w:p>
      <w:pPr>
        <w:spacing w:line="540" w:lineRule="exact"/>
        <w:ind w:firstLine="640" w:firstLineChars="200"/>
        <w:rPr>
          <w:rFonts w:ascii="Times New Roman" w:hAnsi="Times New Roman" w:eastAsia="仿宋_GB2312" w:cs="仿宋_GB2312"/>
          <w:color w:val="000000"/>
          <w:sz w:val="32"/>
          <w:szCs w:val="32"/>
          <w:lang w:val="zh-CN"/>
        </w:rPr>
      </w:pPr>
      <w:r>
        <w:rPr>
          <w:rFonts w:hint="eastAsia" w:ascii="Times New Roman" w:hAnsi="Times New Roman" w:eastAsia="仿宋_GB2312" w:cs="仿宋_GB2312"/>
          <w:color w:val="000000"/>
          <w:sz w:val="32"/>
          <w:szCs w:val="32"/>
          <w:lang w:val="zh-CN"/>
        </w:rPr>
        <w:t>4.科研基地：指《国家科技创新基地优化整合方案》(国科发基〔2017〕250号)涉及的国家科技创新基地，以及其他由国家或北京市相关部门认定的市级以上的科技创新基地。</w:t>
      </w:r>
    </w:p>
    <w:p>
      <w:pPr>
        <w:spacing w:line="540" w:lineRule="exact"/>
        <w:ind w:firstLine="643" w:firstLineChars="200"/>
        <w:rPr>
          <w:rFonts w:ascii="Times New Roman" w:hAnsi="Times New Roman" w:eastAsia="仿宋" w:cs="仿宋"/>
          <w:b/>
          <w:bCs/>
          <w:color w:val="000000"/>
          <w:kern w:val="0"/>
          <w:sz w:val="32"/>
          <w:szCs w:val="32"/>
        </w:rPr>
      </w:pPr>
      <w:r>
        <w:rPr>
          <w:rFonts w:hint="eastAsia" w:ascii="Times New Roman" w:hAnsi="Times New Roman" w:eastAsia="仿宋" w:cs="仿宋"/>
          <w:b/>
          <w:bCs/>
          <w:color w:val="000000"/>
          <w:kern w:val="0"/>
          <w:sz w:val="32"/>
          <w:szCs w:val="32"/>
          <w:lang w:val="zh-CN"/>
        </w:rPr>
        <w:t>（</w:t>
      </w:r>
      <w:r>
        <w:rPr>
          <w:rFonts w:hint="eastAsia" w:ascii="Times New Roman" w:hAnsi="Times New Roman" w:eastAsia="仿宋" w:cs="仿宋"/>
          <w:b/>
          <w:bCs/>
          <w:color w:val="000000"/>
          <w:kern w:val="0"/>
          <w:sz w:val="32"/>
          <w:szCs w:val="32"/>
        </w:rPr>
        <w:t>三</w:t>
      </w:r>
      <w:r>
        <w:rPr>
          <w:rFonts w:hint="eastAsia" w:ascii="Times New Roman" w:hAnsi="Times New Roman" w:eastAsia="仿宋" w:cs="仿宋"/>
          <w:b/>
          <w:bCs/>
          <w:color w:val="000000"/>
          <w:kern w:val="0"/>
          <w:sz w:val="32"/>
          <w:szCs w:val="32"/>
          <w:lang w:val="zh-CN"/>
        </w:rPr>
        <w:t>）市级及以上</w:t>
      </w:r>
      <w:r>
        <w:rPr>
          <w:rFonts w:hint="eastAsia" w:ascii="Times New Roman" w:hAnsi="Times New Roman" w:eastAsia="仿宋" w:cs="仿宋"/>
          <w:b/>
          <w:bCs/>
          <w:color w:val="000000"/>
          <w:kern w:val="0"/>
          <w:sz w:val="32"/>
          <w:szCs w:val="32"/>
        </w:rPr>
        <w:t>创新平台</w:t>
      </w:r>
    </w:p>
    <w:p>
      <w:pPr>
        <w:spacing w:line="54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包括</w:t>
      </w:r>
      <w:r>
        <w:rPr>
          <w:rFonts w:hint="eastAsia" w:ascii="Times New Roman" w:hAnsi="Times New Roman" w:eastAsia="仿宋_GB2312" w:cs="仿宋_GB2312"/>
          <w:color w:val="000000"/>
          <w:sz w:val="32"/>
          <w:szCs w:val="32"/>
          <w:lang w:val="zh-CN"/>
        </w:rPr>
        <w:t>国家级制造业创新中心、国家级工程技术研究中心、</w:t>
      </w:r>
      <w:r>
        <w:rPr>
          <w:rFonts w:hint="eastAsia" w:ascii="Times New Roman" w:hAnsi="Times New Roman" w:eastAsia="仿宋_GB2312" w:cs="仿宋_GB2312"/>
          <w:color w:val="000000"/>
          <w:sz w:val="32"/>
          <w:szCs w:val="32"/>
        </w:rPr>
        <w:t>国家级</w:t>
      </w:r>
      <w:r>
        <w:rPr>
          <w:rFonts w:hint="eastAsia" w:ascii="Times New Roman" w:hAnsi="Times New Roman" w:eastAsia="仿宋_GB2312" w:cs="仿宋_GB2312"/>
          <w:color w:val="000000"/>
          <w:sz w:val="32"/>
          <w:szCs w:val="32"/>
          <w:lang w:val="zh-CN"/>
        </w:rPr>
        <w:t>产业创新中心、国家级</w:t>
      </w:r>
      <w:r>
        <w:rPr>
          <w:rFonts w:hint="eastAsia" w:ascii="Times New Roman" w:hAnsi="Times New Roman" w:eastAsia="仿宋_GB2312" w:cs="仿宋_GB2312"/>
          <w:color w:val="000000"/>
          <w:sz w:val="32"/>
          <w:szCs w:val="32"/>
        </w:rPr>
        <w:t>企业技术中心、</w:t>
      </w:r>
      <w:r>
        <w:rPr>
          <w:rFonts w:hint="eastAsia" w:ascii="Times New Roman" w:hAnsi="Times New Roman" w:eastAsia="仿宋_GB2312" w:cs="仿宋_GB2312"/>
          <w:color w:val="000000"/>
          <w:sz w:val="32"/>
          <w:szCs w:val="32"/>
          <w:lang w:val="zh-CN"/>
        </w:rPr>
        <w:t>国家级工程研究中心、</w:t>
      </w:r>
      <w:r>
        <w:rPr>
          <w:rFonts w:hint="eastAsia" w:ascii="Times New Roman" w:hAnsi="Times New Roman" w:eastAsia="仿宋_GB2312" w:cs="仿宋_GB2312"/>
          <w:color w:val="000000"/>
          <w:sz w:val="32"/>
          <w:szCs w:val="32"/>
        </w:rPr>
        <w:t>国家重点实验室等国家级创新平台，以及北京市</w:t>
      </w:r>
      <w:r>
        <w:rPr>
          <w:rFonts w:hint="eastAsia" w:ascii="Times New Roman" w:hAnsi="Times New Roman" w:eastAsia="仿宋_GB2312" w:cs="仿宋_GB2312"/>
          <w:color w:val="000000"/>
          <w:sz w:val="32"/>
          <w:szCs w:val="32"/>
          <w:lang w:val="zh-CN"/>
        </w:rPr>
        <w:t>产业创新中心、</w:t>
      </w:r>
      <w:r>
        <w:rPr>
          <w:rFonts w:hint="eastAsia" w:ascii="Times New Roman" w:hAnsi="Times New Roman" w:eastAsia="仿宋_GB2312" w:cs="仿宋_GB2312"/>
          <w:color w:val="000000"/>
          <w:sz w:val="32"/>
          <w:szCs w:val="32"/>
        </w:rPr>
        <w:t>北京市企业技术中心、北京市</w:t>
      </w:r>
      <w:r>
        <w:rPr>
          <w:rFonts w:hint="eastAsia" w:ascii="Times New Roman" w:hAnsi="Times New Roman" w:eastAsia="仿宋_GB2312" w:cs="仿宋_GB2312"/>
          <w:color w:val="000000"/>
          <w:sz w:val="32"/>
          <w:szCs w:val="32"/>
          <w:lang w:val="zh-CN"/>
        </w:rPr>
        <w:t>工程研究中心、</w:t>
      </w:r>
      <w:r>
        <w:rPr>
          <w:rFonts w:hint="eastAsia" w:ascii="Times New Roman" w:hAnsi="Times New Roman" w:eastAsia="仿宋_GB2312" w:cs="仿宋_GB2312"/>
          <w:color w:val="000000"/>
          <w:sz w:val="32"/>
          <w:szCs w:val="32"/>
        </w:rPr>
        <w:t>北京市重点实验室、北京市新型研发机构、北京高精尖产业设计中心等市级创新平台。</w:t>
      </w:r>
    </w:p>
    <w:p>
      <w:pPr>
        <w:spacing w:line="540" w:lineRule="exact"/>
        <w:ind w:firstLine="643" w:firstLineChars="200"/>
        <w:rPr>
          <w:rFonts w:ascii="Times New Roman" w:hAnsi="Times New Roman" w:eastAsia="仿宋" w:cs="仿宋"/>
          <w:b/>
          <w:bCs/>
          <w:color w:val="000000"/>
          <w:kern w:val="0"/>
          <w:sz w:val="32"/>
          <w:szCs w:val="32"/>
          <w:lang w:val="zh-CN"/>
        </w:rPr>
      </w:pPr>
      <w:r>
        <w:rPr>
          <w:rFonts w:hint="eastAsia" w:ascii="Times New Roman" w:hAnsi="Times New Roman" w:eastAsia="仿宋" w:cs="仿宋"/>
          <w:b/>
          <w:bCs/>
          <w:color w:val="000000"/>
          <w:kern w:val="0"/>
          <w:sz w:val="32"/>
          <w:szCs w:val="32"/>
          <w:lang w:val="zh-CN"/>
        </w:rPr>
        <w:t>（</w:t>
      </w:r>
      <w:r>
        <w:rPr>
          <w:rFonts w:hint="eastAsia" w:ascii="Times New Roman" w:hAnsi="Times New Roman" w:eastAsia="仿宋" w:cs="仿宋"/>
          <w:b/>
          <w:bCs/>
          <w:color w:val="000000"/>
          <w:kern w:val="0"/>
          <w:sz w:val="32"/>
          <w:szCs w:val="32"/>
        </w:rPr>
        <w:t>四</w:t>
      </w:r>
      <w:r>
        <w:rPr>
          <w:rFonts w:hint="eastAsia" w:ascii="Times New Roman" w:hAnsi="Times New Roman" w:eastAsia="仿宋" w:cs="仿宋"/>
          <w:b/>
          <w:bCs/>
          <w:color w:val="000000"/>
          <w:kern w:val="0"/>
          <w:sz w:val="32"/>
          <w:szCs w:val="32"/>
          <w:lang w:val="zh-CN"/>
        </w:rPr>
        <w:t>）纳入奖励范围的投资</w:t>
      </w:r>
    </w:p>
    <w:p>
      <w:pPr>
        <w:spacing w:line="540" w:lineRule="exact"/>
        <w:ind w:firstLine="640" w:firstLineChars="200"/>
        <w:rPr>
          <w:rFonts w:ascii="Times New Roman" w:hAnsi="Times New Roman" w:eastAsia="仿宋" w:cs="仿宋"/>
          <w:color w:val="000000"/>
          <w:kern w:val="0"/>
          <w:sz w:val="32"/>
          <w:szCs w:val="32"/>
          <w:lang w:val="zh-CN"/>
        </w:rPr>
      </w:pPr>
      <w:r>
        <w:rPr>
          <w:rFonts w:hint="eastAsia" w:ascii="Times New Roman" w:hAnsi="Times New Roman" w:eastAsia="仿宋_GB2312" w:cs="仿宋_GB2312"/>
          <w:color w:val="000000"/>
          <w:sz w:val="32"/>
          <w:szCs w:val="32"/>
          <w:lang w:val="zh-CN"/>
        </w:rPr>
        <w:t>纳入奖励范围的总投资包括项目实施单位为实施项目实际发生的技术设备与工器具、安装工程、建筑工程等固定资产投资，以及与项目有关的配套软件和数字化集成费用。</w:t>
      </w:r>
    </w:p>
    <w:p>
      <w:pPr>
        <w:spacing w:line="540" w:lineRule="exact"/>
        <w:ind w:firstLine="643" w:firstLineChars="200"/>
        <w:rPr>
          <w:rFonts w:ascii="Times New Roman" w:hAnsi="Times New Roman" w:eastAsia="仿宋_GB2312" w:cs="仿宋_GB2312"/>
          <w:b/>
          <w:bCs/>
          <w:color w:val="000000"/>
          <w:sz w:val="32"/>
          <w:szCs w:val="32"/>
          <w:lang w:val="zh-CN"/>
        </w:rPr>
      </w:pPr>
      <w:r>
        <w:rPr>
          <w:rFonts w:hint="eastAsia" w:ascii="Times New Roman" w:hAnsi="Times New Roman" w:eastAsia="仿宋_GB2312" w:cs="仿宋_GB2312"/>
          <w:b/>
          <w:bCs/>
          <w:color w:val="000000"/>
          <w:sz w:val="32"/>
          <w:szCs w:val="32"/>
          <w:lang w:val="zh-CN"/>
        </w:rPr>
        <w:t>1.固定资产投资</w:t>
      </w:r>
    </w:p>
    <w:p>
      <w:pPr>
        <w:spacing w:line="540" w:lineRule="exact"/>
        <w:ind w:firstLine="640" w:firstLineChars="200"/>
        <w:rPr>
          <w:rFonts w:ascii="Times New Roman" w:hAnsi="Times New Roman" w:eastAsia="仿宋_GB2312" w:cs="仿宋_GB2312"/>
          <w:color w:val="000000"/>
          <w:sz w:val="32"/>
          <w:szCs w:val="32"/>
          <w:lang w:val="zh-CN"/>
        </w:rPr>
      </w:pPr>
      <w:r>
        <w:rPr>
          <w:rFonts w:hint="eastAsia" w:ascii="Times New Roman" w:hAnsi="Times New Roman" w:eastAsia="仿宋_GB2312" w:cs="仿宋_GB2312"/>
          <w:color w:val="000000"/>
          <w:sz w:val="32"/>
          <w:szCs w:val="32"/>
          <w:lang w:val="zh-CN"/>
        </w:rPr>
        <w:t>（1）技术设备与工器具费用：是指项目实施单位为实施项目自制或购置用于产品设计研发、生产、检测，且达到固定资产统计标准的设备、工具、器具，以及支持设备运行的软件系统等生产设施的建设费用。</w:t>
      </w:r>
    </w:p>
    <w:p>
      <w:pPr>
        <w:spacing w:line="540" w:lineRule="exact"/>
        <w:ind w:firstLine="640" w:firstLineChars="200"/>
        <w:rPr>
          <w:rFonts w:ascii="Times New Roman" w:hAnsi="Times New Roman" w:eastAsia="仿宋_GB2312" w:cs="仿宋_GB2312"/>
          <w:color w:val="000000"/>
          <w:sz w:val="32"/>
          <w:szCs w:val="32"/>
          <w:lang w:val="zh-CN"/>
        </w:rPr>
      </w:pPr>
      <w:r>
        <w:rPr>
          <w:rFonts w:hint="eastAsia" w:ascii="Times New Roman" w:hAnsi="Times New Roman" w:eastAsia="仿宋_GB2312" w:cs="仿宋_GB2312"/>
          <w:color w:val="000000"/>
          <w:sz w:val="32"/>
          <w:szCs w:val="32"/>
          <w:lang w:val="zh-CN"/>
        </w:rPr>
        <w:t>（2）安装工程费用：是指项目实施单位为安装项目各种生产设备、装置实际发生的建设费用（不包括被安装设备本身价值及人工费、施工机具使用费、管理费等收益性支出）。主要包括维系设备运行的动力、传动设施的安装工程，附属于设备的管线敷设、工作台、梯子、护栏等装配工程，以及设备的绝缘、防腐、保温、油漆等维护工程的建设费用。</w:t>
      </w:r>
    </w:p>
    <w:p>
      <w:pPr>
        <w:spacing w:line="540" w:lineRule="exact"/>
        <w:ind w:firstLine="640" w:firstLineChars="200"/>
        <w:rPr>
          <w:rFonts w:ascii="Times New Roman" w:hAnsi="Times New Roman" w:eastAsia="仿宋_GB2312" w:cs="仿宋_GB2312"/>
          <w:color w:val="000000"/>
          <w:sz w:val="32"/>
          <w:szCs w:val="32"/>
          <w:lang w:val="zh-CN"/>
        </w:rPr>
      </w:pPr>
      <w:r>
        <w:rPr>
          <w:rFonts w:hint="eastAsia" w:ascii="Times New Roman" w:hAnsi="Times New Roman" w:eastAsia="仿宋_GB2312" w:cs="仿宋_GB2312"/>
          <w:color w:val="000000"/>
          <w:sz w:val="32"/>
          <w:szCs w:val="32"/>
          <w:lang w:val="zh-CN"/>
        </w:rPr>
        <w:t>（3）建筑工程费用：是指项目实施单位为满足产品设计研发、生产、检测设备运行需要而实施的有关生产环境的工程建设费用（不包括土地购置费用、物流费、备品备件费、调试调机费等与在建工程相关的资本性支出、收益性支出）。主要包括与产品设计研发、生产、检测设备</w:t>
      </w:r>
      <w:r>
        <w:rPr>
          <w:rFonts w:hint="eastAsia" w:ascii="Times New Roman" w:hAnsi="Times New Roman" w:eastAsia="仿宋_GB2312" w:cs="仿宋_GB2312"/>
          <w:color w:val="000000"/>
          <w:sz w:val="32"/>
          <w:szCs w:val="32"/>
        </w:rPr>
        <w:t>使用</w:t>
      </w:r>
      <w:r>
        <w:rPr>
          <w:rFonts w:hint="eastAsia" w:ascii="Times New Roman" w:hAnsi="Times New Roman" w:eastAsia="仿宋_GB2312" w:cs="仿宋_GB2312"/>
          <w:color w:val="000000"/>
          <w:sz w:val="32"/>
          <w:szCs w:val="32"/>
          <w:lang w:val="zh-CN"/>
        </w:rPr>
        <w:t>场所相对应的厂房、仓库等建筑物进行改造的建设费用，以及与产品设计研发、生产、检测环境改造密切相关的消防、环保、卫生、通风、照明、装饰油饰、各种管道管线（如蒸汽、压缩空气、天然气、给排水等管道、电力、电讯电缆导线）等的建设费用。</w:t>
      </w:r>
    </w:p>
    <w:p>
      <w:pPr>
        <w:spacing w:line="540" w:lineRule="exact"/>
        <w:ind w:firstLine="640" w:firstLineChars="200"/>
        <w:rPr>
          <w:rFonts w:ascii="Times New Roman" w:hAnsi="Times New Roman" w:eastAsia="仿宋_GB2312" w:cs="仿宋_GB2312"/>
          <w:color w:val="000000"/>
          <w:sz w:val="32"/>
          <w:szCs w:val="32"/>
          <w:lang w:val="zh-CN"/>
        </w:rPr>
      </w:pPr>
      <w:r>
        <w:rPr>
          <w:rFonts w:hint="eastAsia" w:ascii="Times New Roman" w:hAnsi="Times New Roman" w:eastAsia="仿宋_GB2312" w:cs="仿宋_GB2312"/>
          <w:color w:val="000000"/>
          <w:sz w:val="32"/>
          <w:szCs w:val="32"/>
          <w:lang w:val="zh-CN"/>
        </w:rPr>
        <w:t>（4）其他费用：在固定资产建造和购置过程中发生的，除建筑安装工程和设备、工器具购置投资完成额以外的应当分摊计入固定资产投资项目的费用。用于项目建设的贷款的利息支出，在项目建设期应纳入固定资产投资统计，项目建成投产后不应纳入固定资产投资统计。</w:t>
      </w:r>
    </w:p>
    <w:p>
      <w:pPr>
        <w:spacing w:line="540" w:lineRule="exact"/>
        <w:ind w:firstLine="643" w:firstLineChars="200"/>
        <w:rPr>
          <w:rFonts w:ascii="Times New Roman" w:hAnsi="Times New Roman" w:eastAsia="仿宋_GB2312" w:cs="仿宋_GB2312"/>
          <w:b/>
          <w:bCs/>
          <w:color w:val="000000"/>
          <w:sz w:val="32"/>
          <w:szCs w:val="32"/>
          <w:lang w:val="zh-CN"/>
        </w:rPr>
      </w:pPr>
      <w:r>
        <w:rPr>
          <w:rFonts w:hint="eastAsia" w:ascii="Times New Roman" w:hAnsi="Times New Roman" w:eastAsia="仿宋_GB2312" w:cs="仿宋_GB2312"/>
          <w:b/>
          <w:bCs/>
          <w:color w:val="000000"/>
          <w:sz w:val="32"/>
          <w:szCs w:val="32"/>
          <w:lang w:val="zh-CN"/>
        </w:rPr>
        <w:t>2.数字化集成费用</w:t>
      </w:r>
    </w:p>
    <w:p>
      <w:pPr>
        <w:spacing w:line="540" w:lineRule="exact"/>
        <w:ind w:firstLine="640" w:firstLineChars="200"/>
        <w:rPr>
          <w:rFonts w:ascii="Times New Roman" w:hAnsi="Times New Roman" w:eastAsia="仿宋_GB2312" w:cs="仿宋_GB2312"/>
          <w:color w:val="000000"/>
          <w:sz w:val="32"/>
          <w:szCs w:val="32"/>
          <w:lang w:val="zh-CN"/>
        </w:rPr>
      </w:pPr>
      <w:r>
        <w:rPr>
          <w:rFonts w:hint="eastAsia" w:ascii="Times New Roman" w:hAnsi="Times New Roman" w:eastAsia="仿宋_GB2312" w:cs="仿宋_GB2312"/>
          <w:color w:val="000000"/>
          <w:sz w:val="32"/>
          <w:szCs w:val="32"/>
          <w:lang w:val="zh-CN"/>
        </w:rPr>
        <w:t>主要包括：项目实施单位为保障设备运行配套购置的，且不可纳入固定资产投资统计的操控、管理等配套软件系统费用（不含日常运维费用）；以及实施数字化、网络化、智能化改造过程中实际发生的设计、咨询、安装、集成、5G网络环境建设及5G网络资源使用费等费用。</w:t>
      </w:r>
    </w:p>
    <w:p>
      <w:pPr>
        <w:spacing w:line="540" w:lineRule="exact"/>
        <w:ind w:firstLine="640" w:firstLineChars="200"/>
        <w:rPr>
          <w:rFonts w:ascii="Times New Roman" w:hAnsi="Times New Roman" w:eastAsia="仿宋" w:cs="仿宋"/>
          <w:color w:val="000000"/>
          <w:kern w:val="0"/>
          <w:sz w:val="32"/>
          <w:szCs w:val="32"/>
          <w:lang w:val="zh-CN"/>
        </w:rPr>
      </w:pPr>
      <w:r>
        <w:rPr>
          <w:rFonts w:hint="eastAsia" w:ascii="Times New Roman" w:hAnsi="Times New Roman" w:eastAsia="仿宋_GB2312" w:cs="仿宋_GB2312"/>
          <w:color w:val="000000"/>
          <w:sz w:val="32"/>
          <w:szCs w:val="32"/>
          <w:lang w:val="zh-CN"/>
        </w:rPr>
        <w:t>上述费用均为已扣除可抵扣税款的实际发生的费用。</w:t>
      </w:r>
    </w:p>
    <w:p>
      <w:pPr>
        <w:rPr>
          <w:rFonts w:ascii="Times New Roman" w:hAnsi="Times New Roman" w:eastAsia="仿宋" w:cs="仿宋"/>
          <w:color w:val="000000"/>
          <w:kern w:val="0"/>
          <w:sz w:val="32"/>
          <w:szCs w:val="32"/>
          <w:lang w:val="zh-CN"/>
        </w:rPr>
      </w:pPr>
      <w:r>
        <w:rPr>
          <w:rFonts w:hint="eastAsia" w:ascii="Times New Roman" w:hAnsi="Times New Roman" w:eastAsia="仿宋" w:cs="仿宋"/>
          <w:color w:val="000000"/>
          <w:kern w:val="0"/>
          <w:sz w:val="32"/>
          <w:szCs w:val="32"/>
          <w:lang w:val="zh-CN"/>
        </w:rPr>
        <w:br w:type="page"/>
      </w:r>
    </w:p>
    <w:tbl>
      <w:tblPr>
        <w:tblStyle w:val="5"/>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24"/>
        <w:gridCol w:w="1023"/>
        <w:gridCol w:w="919"/>
        <w:gridCol w:w="919"/>
        <w:gridCol w:w="919"/>
        <w:gridCol w:w="1023"/>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642" w:type="dxa"/>
            <w:gridSpan w:val="8"/>
            <w:tcBorders>
              <w:top w:val="nil"/>
              <w:left w:val="nil"/>
              <w:right w:val="nil"/>
            </w:tcBorders>
            <w:vAlign w:val="center"/>
          </w:tcPr>
          <w:p>
            <w:pPr>
              <w:contextualSpacing/>
              <w:rPr>
                <w:rFonts w:ascii="Times New Roman" w:hAnsi="Times New Roman" w:eastAsia="黑体" w:cs="仿宋"/>
                <w:position w:val="6"/>
                <w:sz w:val="24"/>
              </w:rPr>
            </w:pPr>
            <w:r>
              <w:rPr>
                <w:rFonts w:hint="eastAsia" w:ascii="Times New Roman" w:hAnsi="Times New Roman" w:eastAsia="黑体" w:cs="仿宋"/>
                <w:position w:val="6"/>
                <w:sz w:val="32"/>
                <w:szCs w:val="32"/>
              </w:rPr>
              <w:t>附表2-4-1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8642" w:type="dxa"/>
            <w:gridSpan w:val="8"/>
            <w:vAlign w:val="center"/>
          </w:tcPr>
          <w:p>
            <w:pPr>
              <w:contextualSpacing/>
              <w:jc w:val="center"/>
              <w:rPr>
                <w:rFonts w:ascii="Times New Roman" w:hAnsi="Times New Roman" w:eastAsia="方正小标宋简体" w:cs="仿宋"/>
                <w:b/>
                <w:bCs/>
                <w:position w:val="6"/>
                <w:sz w:val="32"/>
                <w:szCs w:val="32"/>
              </w:rPr>
            </w:pPr>
            <w:r>
              <w:rPr>
                <w:rFonts w:hint="eastAsia" w:ascii="Times New Roman" w:hAnsi="Times New Roman" w:eastAsia="方正小标宋简体" w:cs="仿宋"/>
                <w:position w:val="6"/>
                <w:sz w:val="32"/>
                <w:szCs w:val="32"/>
              </w:rPr>
              <w:t>项目设备（软硬件）清单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754" w:type="dxa"/>
            <w:gridSpan w:val="2"/>
            <w:vAlign w:val="center"/>
          </w:tcPr>
          <w:p>
            <w:pPr>
              <w:contextualSpacing/>
              <w:rPr>
                <w:rFonts w:ascii="Times New Roman" w:hAnsi="Times New Roman" w:cs="仿宋"/>
                <w:b/>
                <w:bCs/>
                <w:position w:val="6"/>
                <w:sz w:val="24"/>
              </w:rPr>
            </w:pPr>
            <w:r>
              <w:rPr>
                <w:rFonts w:hint="eastAsia" w:ascii="Times New Roman" w:hAnsi="Times New Roman" w:cs="仿宋"/>
                <w:b/>
                <w:bCs/>
                <w:position w:val="6"/>
                <w:sz w:val="24"/>
              </w:rPr>
              <w:t>企业名称：</w:t>
            </w:r>
          </w:p>
        </w:tc>
        <w:tc>
          <w:tcPr>
            <w:tcW w:w="6888" w:type="dxa"/>
            <w:gridSpan w:val="6"/>
            <w:vAlign w:val="center"/>
          </w:tcPr>
          <w:p>
            <w:pPr>
              <w:contextualSpacing/>
              <w:rPr>
                <w:rFonts w:ascii="Times New Roman" w:hAnsi="Times New Roman" w:cs="仿宋"/>
                <w:b/>
                <w:bCs/>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730" w:type="dxa"/>
            <w:vAlign w:val="center"/>
          </w:tcPr>
          <w:p>
            <w:pPr>
              <w:contextualSpacing/>
              <w:rPr>
                <w:rFonts w:ascii="Times New Roman" w:hAnsi="Times New Roman" w:cs="仿宋"/>
                <w:position w:val="6"/>
                <w:sz w:val="24"/>
              </w:rPr>
            </w:pPr>
          </w:p>
        </w:tc>
        <w:tc>
          <w:tcPr>
            <w:tcW w:w="1024" w:type="dxa"/>
            <w:vAlign w:val="center"/>
          </w:tcPr>
          <w:p>
            <w:pPr>
              <w:contextualSpacing/>
              <w:rPr>
                <w:rFonts w:ascii="Times New Roman" w:hAnsi="Times New Roman" w:cs="仿宋"/>
                <w:position w:val="6"/>
                <w:sz w:val="24"/>
              </w:rPr>
            </w:pPr>
          </w:p>
        </w:tc>
        <w:tc>
          <w:tcPr>
            <w:tcW w:w="6888" w:type="dxa"/>
            <w:gridSpan w:val="6"/>
            <w:vAlign w:val="center"/>
          </w:tcPr>
          <w:p>
            <w:pPr>
              <w:contextualSpacing/>
              <w:rPr>
                <w:rFonts w:ascii="Times New Roman" w:hAnsi="Times New Roman" w:cs="仿宋"/>
                <w:position w:val="6"/>
                <w:sz w:val="24"/>
              </w:rPr>
            </w:pPr>
            <w:r>
              <w:rPr>
                <w:rFonts w:hint="eastAsia" w:ascii="Times New Roman" w:hAnsi="Times New Roman" w:cs="仿宋"/>
                <w:position w:val="6"/>
                <w:sz w:val="24"/>
              </w:rPr>
              <w:t>数量单位：台（套）；金额单位：万元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730" w:type="dxa"/>
            <w:vAlign w:val="center"/>
          </w:tcPr>
          <w:p>
            <w:pPr>
              <w:contextualSpacing/>
              <w:jc w:val="center"/>
              <w:rPr>
                <w:rFonts w:ascii="Times New Roman" w:hAnsi="Times New Roman" w:cs="仿宋"/>
                <w:b/>
                <w:bCs/>
                <w:position w:val="6"/>
                <w:sz w:val="24"/>
              </w:rPr>
            </w:pPr>
            <w:r>
              <w:rPr>
                <w:rFonts w:hint="eastAsia" w:ascii="Times New Roman" w:hAnsi="Times New Roman" w:cs="仿宋"/>
                <w:b/>
                <w:bCs/>
                <w:position w:val="6"/>
                <w:sz w:val="24"/>
              </w:rPr>
              <w:t>序号</w:t>
            </w:r>
          </w:p>
        </w:tc>
        <w:tc>
          <w:tcPr>
            <w:tcW w:w="1024" w:type="dxa"/>
            <w:vAlign w:val="center"/>
          </w:tcPr>
          <w:p>
            <w:pPr>
              <w:contextualSpacing/>
              <w:jc w:val="center"/>
              <w:rPr>
                <w:rFonts w:ascii="Times New Roman" w:hAnsi="Times New Roman" w:cs="仿宋"/>
                <w:b/>
                <w:bCs/>
                <w:position w:val="6"/>
                <w:sz w:val="24"/>
              </w:rPr>
            </w:pPr>
            <w:r>
              <w:rPr>
                <w:rFonts w:hint="eastAsia" w:ascii="Times New Roman" w:hAnsi="Times New Roman" w:cs="仿宋"/>
                <w:b/>
                <w:bCs/>
                <w:position w:val="6"/>
                <w:sz w:val="24"/>
              </w:rPr>
              <w:t>设备名称</w:t>
            </w:r>
          </w:p>
        </w:tc>
        <w:tc>
          <w:tcPr>
            <w:tcW w:w="1023" w:type="dxa"/>
            <w:vAlign w:val="center"/>
          </w:tcPr>
          <w:p>
            <w:pPr>
              <w:contextualSpacing/>
              <w:jc w:val="center"/>
              <w:rPr>
                <w:rFonts w:ascii="Times New Roman" w:hAnsi="Times New Roman" w:cs="仿宋"/>
                <w:b/>
                <w:bCs/>
                <w:position w:val="6"/>
                <w:sz w:val="24"/>
              </w:rPr>
            </w:pPr>
            <w:r>
              <w:rPr>
                <w:rFonts w:hint="eastAsia" w:ascii="Times New Roman" w:hAnsi="Times New Roman" w:cs="仿宋"/>
                <w:b/>
                <w:bCs/>
                <w:position w:val="6"/>
                <w:sz w:val="24"/>
              </w:rPr>
              <w:t>规格型号</w:t>
            </w:r>
          </w:p>
        </w:tc>
        <w:tc>
          <w:tcPr>
            <w:tcW w:w="919" w:type="dxa"/>
            <w:vAlign w:val="center"/>
          </w:tcPr>
          <w:p>
            <w:pPr>
              <w:contextualSpacing/>
              <w:jc w:val="center"/>
              <w:rPr>
                <w:rFonts w:ascii="Times New Roman" w:hAnsi="Times New Roman" w:cs="仿宋"/>
                <w:b/>
                <w:bCs/>
                <w:position w:val="6"/>
                <w:sz w:val="24"/>
              </w:rPr>
            </w:pPr>
            <w:r>
              <w:rPr>
                <w:rFonts w:hint="eastAsia" w:ascii="Times New Roman" w:hAnsi="Times New Roman" w:cs="仿宋"/>
                <w:b/>
                <w:bCs/>
                <w:position w:val="6"/>
                <w:sz w:val="24"/>
              </w:rPr>
              <w:t>厂家</w:t>
            </w:r>
          </w:p>
        </w:tc>
        <w:tc>
          <w:tcPr>
            <w:tcW w:w="919" w:type="dxa"/>
            <w:vAlign w:val="center"/>
          </w:tcPr>
          <w:p>
            <w:pPr>
              <w:contextualSpacing/>
              <w:jc w:val="center"/>
              <w:rPr>
                <w:rFonts w:ascii="Times New Roman" w:hAnsi="Times New Roman" w:cs="仿宋"/>
                <w:b/>
                <w:bCs/>
                <w:position w:val="6"/>
                <w:sz w:val="24"/>
              </w:rPr>
            </w:pPr>
            <w:r>
              <w:rPr>
                <w:rFonts w:hint="eastAsia" w:ascii="Times New Roman" w:hAnsi="Times New Roman" w:cs="仿宋"/>
                <w:b/>
                <w:bCs/>
                <w:position w:val="6"/>
                <w:sz w:val="24"/>
              </w:rPr>
              <w:t>单价（不含税）</w:t>
            </w:r>
          </w:p>
        </w:tc>
        <w:tc>
          <w:tcPr>
            <w:tcW w:w="919" w:type="dxa"/>
            <w:vAlign w:val="center"/>
          </w:tcPr>
          <w:p>
            <w:pPr>
              <w:contextualSpacing/>
              <w:jc w:val="center"/>
              <w:rPr>
                <w:rFonts w:ascii="Times New Roman" w:hAnsi="Times New Roman" w:cs="仿宋"/>
                <w:b/>
                <w:bCs/>
                <w:position w:val="6"/>
                <w:sz w:val="24"/>
              </w:rPr>
            </w:pPr>
            <w:r>
              <w:rPr>
                <w:rFonts w:hint="eastAsia" w:ascii="Times New Roman" w:hAnsi="Times New Roman" w:cs="仿宋"/>
                <w:b/>
                <w:bCs/>
                <w:position w:val="6"/>
                <w:sz w:val="24"/>
              </w:rPr>
              <w:t>数量</w:t>
            </w:r>
          </w:p>
        </w:tc>
        <w:tc>
          <w:tcPr>
            <w:tcW w:w="1023" w:type="dxa"/>
            <w:vAlign w:val="center"/>
          </w:tcPr>
          <w:p>
            <w:pPr>
              <w:contextualSpacing/>
              <w:jc w:val="center"/>
              <w:rPr>
                <w:rFonts w:ascii="Times New Roman" w:hAnsi="Times New Roman" w:cs="仿宋"/>
                <w:b/>
                <w:bCs/>
                <w:position w:val="6"/>
                <w:sz w:val="24"/>
              </w:rPr>
            </w:pPr>
            <w:r>
              <w:rPr>
                <w:rFonts w:hint="eastAsia" w:ascii="Times New Roman" w:hAnsi="Times New Roman" w:cs="仿宋"/>
                <w:b/>
                <w:bCs/>
                <w:position w:val="6"/>
                <w:sz w:val="24"/>
              </w:rPr>
              <w:t>金额总计（不含税）</w:t>
            </w:r>
          </w:p>
        </w:tc>
        <w:tc>
          <w:tcPr>
            <w:tcW w:w="2085" w:type="dxa"/>
            <w:vAlign w:val="center"/>
          </w:tcPr>
          <w:p>
            <w:pPr>
              <w:contextualSpacing/>
              <w:jc w:val="center"/>
              <w:rPr>
                <w:rFonts w:ascii="Times New Roman" w:hAnsi="Times New Roman" w:cs="仿宋"/>
                <w:b/>
                <w:bCs/>
                <w:position w:val="6"/>
                <w:sz w:val="24"/>
              </w:rPr>
            </w:pPr>
            <w:r>
              <w:rPr>
                <w:rFonts w:hint="eastAsia" w:ascii="Times New Roman" w:hAnsi="Times New Roman" w:cs="仿宋"/>
                <w:b/>
                <w:bCs/>
                <w:position w:val="6"/>
                <w:sz w:val="24"/>
              </w:rPr>
              <w:t>用途（在工艺流程工序或技术方案中的用途）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Times New Roman" w:hAnsi="Times New Roman" w:cs="仿宋"/>
                <w:position w:val="6"/>
                <w:sz w:val="24"/>
              </w:rPr>
            </w:pPr>
            <w:r>
              <w:rPr>
                <w:rFonts w:hint="eastAsia" w:ascii="Times New Roman" w:hAnsi="Times New Roman" w:cs="仿宋"/>
                <w:position w:val="6"/>
                <w:sz w:val="24"/>
              </w:rPr>
              <w:t>1</w:t>
            </w:r>
          </w:p>
        </w:tc>
        <w:tc>
          <w:tcPr>
            <w:tcW w:w="1024"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2085" w:type="dxa"/>
            <w:vAlign w:val="center"/>
          </w:tcPr>
          <w:p>
            <w:pPr>
              <w:contextualSpacing/>
              <w:jc w:val="center"/>
              <w:rPr>
                <w:rFonts w:ascii="Times New Roman" w:hAnsi="Times New Roman"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Times New Roman" w:hAnsi="Times New Roman" w:cs="仿宋"/>
                <w:position w:val="6"/>
                <w:sz w:val="24"/>
              </w:rPr>
            </w:pPr>
            <w:r>
              <w:rPr>
                <w:rFonts w:hint="eastAsia" w:ascii="Times New Roman" w:hAnsi="Times New Roman" w:cs="仿宋"/>
                <w:position w:val="6"/>
                <w:sz w:val="24"/>
              </w:rPr>
              <w:t>2</w:t>
            </w:r>
          </w:p>
        </w:tc>
        <w:tc>
          <w:tcPr>
            <w:tcW w:w="1024"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2085" w:type="dxa"/>
            <w:vAlign w:val="center"/>
          </w:tcPr>
          <w:p>
            <w:pPr>
              <w:contextualSpacing/>
              <w:jc w:val="center"/>
              <w:rPr>
                <w:rFonts w:ascii="Times New Roman" w:hAnsi="Times New Roman"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Times New Roman" w:hAnsi="Times New Roman" w:cs="仿宋"/>
                <w:position w:val="6"/>
                <w:sz w:val="24"/>
              </w:rPr>
            </w:pPr>
            <w:r>
              <w:rPr>
                <w:rFonts w:hint="eastAsia" w:ascii="Times New Roman" w:hAnsi="Times New Roman" w:cs="仿宋"/>
                <w:position w:val="6"/>
                <w:sz w:val="24"/>
              </w:rPr>
              <w:t>3</w:t>
            </w:r>
          </w:p>
        </w:tc>
        <w:tc>
          <w:tcPr>
            <w:tcW w:w="1024"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2085" w:type="dxa"/>
            <w:vAlign w:val="center"/>
          </w:tcPr>
          <w:p>
            <w:pPr>
              <w:contextualSpacing/>
              <w:jc w:val="center"/>
              <w:rPr>
                <w:rFonts w:ascii="Times New Roman" w:hAnsi="Times New Roman"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Times New Roman" w:hAnsi="Times New Roman" w:cs="仿宋"/>
                <w:position w:val="6"/>
                <w:sz w:val="24"/>
              </w:rPr>
            </w:pPr>
            <w:r>
              <w:rPr>
                <w:rFonts w:hint="eastAsia" w:ascii="Times New Roman" w:hAnsi="Times New Roman" w:cs="仿宋"/>
                <w:position w:val="6"/>
                <w:sz w:val="24"/>
              </w:rPr>
              <w:t>4</w:t>
            </w:r>
          </w:p>
        </w:tc>
        <w:tc>
          <w:tcPr>
            <w:tcW w:w="1024"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2085" w:type="dxa"/>
            <w:vAlign w:val="center"/>
          </w:tcPr>
          <w:p>
            <w:pPr>
              <w:contextualSpacing/>
              <w:jc w:val="center"/>
              <w:rPr>
                <w:rFonts w:ascii="Times New Roman" w:hAnsi="Times New Roman"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Times New Roman" w:hAnsi="Times New Roman" w:cs="仿宋"/>
                <w:position w:val="6"/>
                <w:sz w:val="24"/>
              </w:rPr>
            </w:pPr>
            <w:r>
              <w:rPr>
                <w:rFonts w:hint="eastAsia" w:ascii="Times New Roman" w:hAnsi="Times New Roman" w:cs="仿宋"/>
                <w:position w:val="6"/>
                <w:sz w:val="24"/>
              </w:rPr>
              <w:t>5</w:t>
            </w:r>
          </w:p>
        </w:tc>
        <w:tc>
          <w:tcPr>
            <w:tcW w:w="1024"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2085" w:type="dxa"/>
            <w:vAlign w:val="center"/>
          </w:tcPr>
          <w:p>
            <w:pPr>
              <w:contextualSpacing/>
              <w:jc w:val="center"/>
              <w:rPr>
                <w:rFonts w:ascii="Times New Roman" w:hAnsi="Times New Roman"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Times New Roman" w:hAnsi="Times New Roman" w:cs="仿宋"/>
                <w:position w:val="6"/>
                <w:sz w:val="24"/>
              </w:rPr>
            </w:pPr>
            <w:r>
              <w:rPr>
                <w:rFonts w:hint="eastAsia" w:ascii="Times New Roman" w:hAnsi="Times New Roman" w:cs="仿宋"/>
                <w:position w:val="6"/>
                <w:sz w:val="24"/>
              </w:rPr>
              <w:t>6</w:t>
            </w:r>
          </w:p>
        </w:tc>
        <w:tc>
          <w:tcPr>
            <w:tcW w:w="1024"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2085" w:type="dxa"/>
            <w:vAlign w:val="center"/>
          </w:tcPr>
          <w:p>
            <w:pPr>
              <w:contextualSpacing/>
              <w:jc w:val="center"/>
              <w:rPr>
                <w:rFonts w:ascii="Times New Roman" w:hAnsi="Times New Roman"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Times New Roman" w:hAnsi="Times New Roman" w:cs="仿宋"/>
                <w:position w:val="6"/>
                <w:sz w:val="24"/>
              </w:rPr>
            </w:pPr>
            <w:r>
              <w:rPr>
                <w:rFonts w:hint="eastAsia" w:ascii="Times New Roman" w:hAnsi="Times New Roman" w:cs="仿宋"/>
                <w:position w:val="6"/>
                <w:sz w:val="24"/>
              </w:rPr>
              <w:t>7</w:t>
            </w:r>
          </w:p>
        </w:tc>
        <w:tc>
          <w:tcPr>
            <w:tcW w:w="1024"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2085" w:type="dxa"/>
            <w:vAlign w:val="center"/>
          </w:tcPr>
          <w:p>
            <w:pPr>
              <w:contextualSpacing/>
              <w:jc w:val="center"/>
              <w:rPr>
                <w:rFonts w:ascii="Times New Roman" w:hAnsi="Times New Roman"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Times New Roman" w:hAnsi="Times New Roman" w:cs="仿宋"/>
                <w:position w:val="6"/>
                <w:sz w:val="24"/>
              </w:rPr>
            </w:pPr>
            <w:r>
              <w:rPr>
                <w:rFonts w:hint="eastAsia" w:ascii="Times New Roman" w:hAnsi="Times New Roman" w:cs="仿宋"/>
                <w:position w:val="6"/>
                <w:sz w:val="24"/>
              </w:rPr>
              <w:t>8</w:t>
            </w:r>
          </w:p>
        </w:tc>
        <w:tc>
          <w:tcPr>
            <w:tcW w:w="1024"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2085" w:type="dxa"/>
            <w:vAlign w:val="center"/>
          </w:tcPr>
          <w:p>
            <w:pPr>
              <w:contextualSpacing/>
              <w:jc w:val="center"/>
              <w:rPr>
                <w:rFonts w:ascii="Times New Roman" w:hAnsi="Times New Roman"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Times New Roman" w:hAnsi="Times New Roman" w:cs="仿宋"/>
                <w:position w:val="6"/>
                <w:sz w:val="24"/>
              </w:rPr>
            </w:pPr>
            <w:r>
              <w:rPr>
                <w:rFonts w:hint="eastAsia" w:ascii="Times New Roman" w:hAnsi="Times New Roman" w:cs="仿宋"/>
                <w:position w:val="6"/>
                <w:sz w:val="24"/>
              </w:rPr>
              <w:t>9</w:t>
            </w:r>
          </w:p>
        </w:tc>
        <w:tc>
          <w:tcPr>
            <w:tcW w:w="1024"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2085" w:type="dxa"/>
            <w:vAlign w:val="center"/>
          </w:tcPr>
          <w:p>
            <w:pPr>
              <w:contextualSpacing/>
              <w:jc w:val="center"/>
              <w:rPr>
                <w:rFonts w:ascii="Times New Roman" w:hAnsi="Times New Roman"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Times New Roman" w:hAnsi="Times New Roman" w:cs="仿宋"/>
                <w:position w:val="6"/>
                <w:sz w:val="24"/>
              </w:rPr>
            </w:pPr>
            <w:r>
              <w:rPr>
                <w:rFonts w:hint="eastAsia" w:ascii="Times New Roman" w:hAnsi="Times New Roman" w:cs="仿宋"/>
                <w:position w:val="6"/>
                <w:sz w:val="24"/>
              </w:rPr>
              <w:t>10</w:t>
            </w:r>
          </w:p>
        </w:tc>
        <w:tc>
          <w:tcPr>
            <w:tcW w:w="1024"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2085" w:type="dxa"/>
            <w:vAlign w:val="center"/>
          </w:tcPr>
          <w:p>
            <w:pPr>
              <w:contextualSpacing/>
              <w:jc w:val="center"/>
              <w:rPr>
                <w:rFonts w:ascii="Times New Roman" w:hAnsi="Times New Roman"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Times New Roman" w:hAnsi="Times New Roman" w:cs="仿宋"/>
                <w:position w:val="6"/>
                <w:sz w:val="24"/>
              </w:rPr>
            </w:pPr>
            <w:r>
              <w:rPr>
                <w:rFonts w:hint="eastAsia" w:ascii="Times New Roman" w:hAnsi="Times New Roman" w:cs="仿宋"/>
                <w:position w:val="6"/>
                <w:sz w:val="24"/>
              </w:rPr>
              <w:t>……</w:t>
            </w:r>
          </w:p>
        </w:tc>
        <w:tc>
          <w:tcPr>
            <w:tcW w:w="1024"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2085" w:type="dxa"/>
            <w:vAlign w:val="center"/>
          </w:tcPr>
          <w:p>
            <w:pPr>
              <w:contextualSpacing/>
              <w:jc w:val="center"/>
              <w:rPr>
                <w:rFonts w:ascii="Times New Roman" w:hAnsi="Times New Roman"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jc w:val="center"/>
              <w:rPr>
                <w:rFonts w:ascii="Times New Roman" w:hAnsi="Times New Roman" w:cs="仿宋"/>
                <w:position w:val="6"/>
                <w:sz w:val="24"/>
              </w:rPr>
            </w:pPr>
            <w:r>
              <w:rPr>
                <w:rFonts w:hint="eastAsia" w:ascii="Times New Roman" w:hAnsi="Times New Roman" w:cs="仿宋"/>
                <w:position w:val="6"/>
                <w:sz w:val="24"/>
              </w:rPr>
              <w:t>合计</w:t>
            </w:r>
          </w:p>
        </w:tc>
        <w:tc>
          <w:tcPr>
            <w:tcW w:w="1024"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2085" w:type="dxa"/>
            <w:vAlign w:val="center"/>
          </w:tcPr>
          <w:p>
            <w:pPr>
              <w:contextualSpacing/>
              <w:jc w:val="center"/>
              <w:rPr>
                <w:rFonts w:ascii="Times New Roman" w:hAnsi="Times New Roman"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30" w:type="dxa"/>
            <w:vAlign w:val="center"/>
          </w:tcPr>
          <w:p>
            <w:pPr>
              <w:contextualSpacing/>
              <w:jc w:val="center"/>
              <w:rPr>
                <w:rFonts w:ascii="Times New Roman" w:hAnsi="Times New Roman" w:cs="仿宋"/>
                <w:position w:val="6"/>
                <w:sz w:val="24"/>
              </w:rPr>
            </w:pPr>
          </w:p>
        </w:tc>
        <w:tc>
          <w:tcPr>
            <w:tcW w:w="1024"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919" w:type="dxa"/>
            <w:vAlign w:val="center"/>
          </w:tcPr>
          <w:p>
            <w:pPr>
              <w:contextualSpacing/>
              <w:jc w:val="center"/>
              <w:rPr>
                <w:rFonts w:ascii="Times New Roman" w:hAnsi="Times New Roman" w:cs="仿宋"/>
                <w:position w:val="6"/>
                <w:sz w:val="24"/>
              </w:rPr>
            </w:pPr>
          </w:p>
        </w:tc>
        <w:tc>
          <w:tcPr>
            <w:tcW w:w="1023" w:type="dxa"/>
            <w:vAlign w:val="center"/>
          </w:tcPr>
          <w:p>
            <w:pPr>
              <w:contextualSpacing/>
              <w:jc w:val="center"/>
              <w:rPr>
                <w:rFonts w:ascii="Times New Roman" w:hAnsi="Times New Roman" w:cs="仿宋"/>
                <w:position w:val="6"/>
                <w:sz w:val="24"/>
              </w:rPr>
            </w:pPr>
          </w:p>
        </w:tc>
        <w:tc>
          <w:tcPr>
            <w:tcW w:w="2085" w:type="dxa"/>
            <w:vAlign w:val="center"/>
          </w:tcPr>
          <w:p>
            <w:pPr>
              <w:contextualSpacing/>
              <w:jc w:val="center"/>
              <w:rPr>
                <w:rFonts w:ascii="Times New Roman" w:hAnsi="Times New Roman"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1" w:hRule="atLeast"/>
          <w:jc w:val="center"/>
        </w:trPr>
        <w:tc>
          <w:tcPr>
            <w:tcW w:w="8642" w:type="dxa"/>
            <w:gridSpan w:val="8"/>
            <w:vAlign w:val="center"/>
          </w:tcPr>
          <w:p>
            <w:pPr>
              <w:contextualSpacing/>
              <w:rPr>
                <w:rFonts w:ascii="Times New Roman" w:hAnsi="Times New Roman" w:cs="仿宋"/>
                <w:position w:val="6"/>
                <w:sz w:val="24"/>
              </w:rPr>
            </w:pPr>
            <w:r>
              <w:rPr>
                <w:rFonts w:hint="eastAsia" w:ascii="Times New Roman" w:hAnsi="Times New Roman" w:cs="仿宋"/>
                <w:position w:val="6"/>
                <w:sz w:val="24"/>
              </w:rPr>
              <w:t>注：1、本表填写的设备（软硬件）需与“附表2-4-2：项目投资（支出）明细表”设备购置及安装费（含软硬件购置）顺序保持一致，且金额为不含税金额，与项目投资（支出）明细表中的金额一致。</w:t>
            </w:r>
            <w:r>
              <w:rPr>
                <w:rFonts w:hint="eastAsia" w:ascii="Times New Roman" w:hAnsi="Times New Roman" w:cs="仿宋"/>
                <w:position w:val="6"/>
                <w:sz w:val="24"/>
              </w:rPr>
              <w:br w:type="textWrapping"/>
            </w:r>
            <w:r>
              <w:rPr>
                <w:rFonts w:hint="eastAsia" w:ascii="Times New Roman" w:hAnsi="Times New Roman" w:cs="仿宋"/>
                <w:position w:val="6"/>
                <w:sz w:val="24"/>
              </w:rPr>
              <w:t xml:space="preserve">    2、请严格按照模板进行填写。</w:t>
            </w:r>
          </w:p>
        </w:tc>
      </w:tr>
    </w:tbl>
    <w:p>
      <w:pPr>
        <w:spacing w:line="560" w:lineRule="atLeast"/>
        <w:contextualSpacing/>
        <w:rPr>
          <w:rFonts w:ascii="Times New Roman" w:hAnsi="Times New Roman" w:eastAsia="黑体" w:cs="仿宋"/>
          <w:position w:val="6"/>
          <w:sz w:val="32"/>
          <w:szCs w:val="32"/>
        </w:rPr>
        <w:sectPr>
          <w:pgSz w:w="11905" w:h="16838"/>
          <w:pgMar w:top="1440" w:right="1803" w:bottom="1440" w:left="1803" w:header="851" w:footer="992" w:gutter="0"/>
          <w:pgNumType w:fmt="numberInDash"/>
          <w:cols w:space="720" w:num="1"/>
          <w:docGrid w:type="lines" w:linePitch="325" w:charSpace="0"/>
        </w:sectPr>
      </w:pPr>
    </w:p>
    <w:p>
      <w:pPr>
        <w:spacing w:line="560" w:lineRule="atLeast"/>
        <w:contextualSpacing/>
        <w:rPr>
          <w:rFonts w:ascii="Times New Roman" w:hAnsi="Times New Roman" w:eastAsia="黑体"/>
          <w:sz w:val="28"/>
          <w:szCs w:val="28"/>
        </w:rPr>
      </w:pPr>
      <w:r>
        <w:rPr>
          <w:rFonts w:hint="eastAsia" w:ascii="Times New Roman" w:hAnsi="Times New Roman" w:eastAsia="黑体" w:cs="仿宋"/>
          <w:position w:val="6"/>
          <w:sz w:val="32"/>
          <w:szCs w:val="32"/>
        </w:rPr>
        <w:t>附表2-4-2</w:t>
      </w:r>
    </w:p>
    <w:p>
      <w:pPr>
        <w:widowControl/>
        <w:jc w:val="center"/>
        <w:rPr>
          <w:rFonts w:ascii="Times New Roman" w:hAnsi="Times New Roman" w:cs="宋体"/>
          <w:b/>
          <w:kern w:val="0"/>
          <w:sz w:val="24"/>
          <w:lang w:bidi="ar"/>
        </w:rPr>
      </w:pPr>
      <w:r>
        <w:rPr>
          <w:rFonts w:hint="eastAsia" w:ascii="Times New Roman" w:hAnsi="Times New Roman" w:cs="宋体"/>
          <w:b/>
          <w:kern w:val="0"/>
          <w:sz w:val="24"/>
          <w:lang w:bidi="ar"/>
        </w:rPr>
        <w:t>XX项目投资（支出）明细表</w:t>
      </w:r>
    </w:p>
    <w:p>
      <w:pPr>
        <w:widowControl/>
        <w:jc w:val="center"/>
        <w:rPr>
          <w:rFonts w:ascii="Times New Roman" w:hAnsi="Times New Roman" w:cs="宋体"/>
          <w:b/>
          <w:kern w:val="0"/>
          <w:sz w:val="24"/>
          <w:lang w:bidi="ar"/>
        </w:rPr>
      </w:pPr>
    </w:p>
    <w:tbl>
      <w:tblPr>
        <w:tblStyle w:val="5"/>
        <w:tblW w:w="14148" w:type="dxa"/>
        <w:tblInd w:w="-88" w:type="dxa"/>
        <w:tblLayout w:type="fixed"/>
        <w:tblCellMar>
          <w:top w:w="0" w:type="dxa"/>
          <w:left w:w="108" w:type="dxa"/>
          <w:bottom w:w="0" w:type="dxa"/>
          <w:right w:w="108" w:type="dxa"/>
        </w:tblCellMar>
      </w:tblPr>
      <w:tblGrid>
        <w:gridCol w:w="532"/>
        <w:gridCol w:w="1077"/>
        <w:gridCol w:w="989"/>
        <w:gridCol w:w="762"/>
        <w:gridCol w:w="625"/>
        <w:gridCol w:w="600"/>
        <w:gridCol w:w="600"/>
        <w:gridCol w:w="538"/>
        <w:gridCol w:w="762"/>
        <w:gridCol w:w="600"/>
        <w:gridCol w:w="688"/>
        <w:gridCol w:w="562"/>
        <w:gridCol w:w="588"/>
        <w:gridCol w:w="575"/>
        <w:gridCol w:w="800"/>
        <w:gridCol w:w="750"/>
        <w:gridCol w:w="575"/>
        <w:gridCol w:w="562"/>
        <w:gridCol w:w="750"/>
        <w:gridCol w:w="463"/>
        <w:gridCol w:w="412"/>
        <w:gridCol w:w="338"/>
      </w:tblGrid>
      <w:tr>
        <w:tblPrEx>
          <w:tblLayout w:type="fixed"/>
          <w:tblCellMar>
            <w:top w:w="0" w:type="dxa"/>
            <w:left w:w="108" w:type="dxa"/>
            <w:bottom w:w="0" w:type="dxa"/>
            <w:right w:w="108" w:type="dxa"/>
          </w:tblCellMar>
        </w:tblPrEx>
        <w:trPr>
          <w:trHeight w:val="1140" w:hRule="atLeast"/>
        </w:trPr>
        <w:tc>
          <w:tcPr>
            <w:tcW w:w="532" w:type="dxa"/>
            <w:tcBorders>
              <w:top w:val="single" w:color="000000" w:sz="8" w:space="0"/>
              <w:left w:val="single" w:color="000000" w:sz="8" w:space="0"/>
              <w:bottom w:val="single" w:color="000000" w:sz="8" w:space="0"/>
              <w:right w:val="single" w:color="000000" w:sz="8" w:space="0"/>
            </w:tcBorders>
            <w:vAlign w:val="center"/>
          </w:tcPr>
          <w:p>
            <w:pPr>
              <w:widowControl/>
              <w:spacing w:line="400" w:lineRule="exact"/>
              <w:jc w:val="center"/>
              <w:textAlignment w:val="center"/>
              <w:rPr>
                <w:rFonts w:ascii="Times New Roman" w:hAnsi="Times New Roman" w:cs="宋体"/>
                <w:sz w:val="18"/>
                <w:szCs w:val="18"/>
              </w:rPr>
            </w:pPr>
            <w:r>
              <w:rPr>
                <w:rFonts w:hint="eastAsia" w:ascii="Times New Roman" w:hAnsi="Times New Roman" w:cs="宋体"/>
                <w:kern w:val="0"/>
                <w:sz w:val="18"/>
                <w:szCs w:val="18"/>
                <w:lang w:bidi="ar"/>
              </w:rPr>
              <w:t>序号</w:t>
            </w:r>
          </w:p>
        </w:tc>
        <w:tc>
          <w:tcPr>
            <w:tcW w:w="1077" w:type="dxa"/>
            <w:tcBorders>
              <w:top w:val="single" w:color="000000" w:sz="8" w:space="0"/>
              <w:left w:val="nil"/>
              <w:bottom w:val="nil"/>
              <w:right w:val="nil"/>
            </w:tcBorders>
            <w:vAlign w:val="center"/>
          </w:tcPr>
          <w:p>
            <w:pPr>
              <w:widowControl/>
              <w:spacing w:line="400" w:lineRule="exact"/>
              <w:jc w:val="center"/>
              <w:textAlignment w:val="center"/>
              <w:rPr>
                <w:rFonts w:ascii="Times New Roman" w:hAnsi="Times New Roman" w:cs="宋体"/>
                <w:sz w:val="18"/>
                <w:szCs w:val="18"/>
              </w:rPr>
            </w:pPr>
            <w:r>
              <w:rPr>
                <w:rFonts w:hint="eastAsia" w:ascii="Times New Roman" w:hAnsi="Times New Roman" w:cs="宋体"/>
                <w:kern w:val="0"/>
                <w:sz w:val="18"/>
                <w:szCs w:val="18"/>
                <w:lang w:bidi="ar"/>
              </w:rPr>
              <w:t>投资内容</w:t>
            </w: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货物或劳务名称</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（与发票一致）</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数量</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（与发票中数量一致）</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单价</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合计</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已付款金额</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记账凭证号</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记账科目</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（入账或转账科目）</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记账凭证时间</w:t>
            </w:r>
          </w:p>
        </w:tc>
        <w:tc>
          <w:tcPr>
            <w:tcW w:w="6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记账金额</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发票中销售方</w:t>
            </w:r>
          </w:p>
        </w:tc>
        <w:tc>
          <w:tcPr>
            <w:tcW w:w="5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发票中购买方</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发票开具内容</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发票金额（不含税）（元）</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发票日期</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(年月日)</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发票代码</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合同金额</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合同签订时间</w:t>
            </w:r>
          </w:p>
        </w:tc>
        <w:tc>
          <w:tcPr>
            <w:tcW w:w="46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付款日期</w:t>
            </w:r>
          </w:p>
        </w:tc>
        <w:tc>
          <w:tcPr>
            <w:tcW w:w="4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付款方式</w:t>
            </w:r>
          </w:p>
        </w:tc>
        <w:tc>
          <w:tcPr>
            <w:tcW w:w="3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备注</w:t>
            </w:r>
          </w:p>
        </w:tc>
      </w:tr>
      <w:tr>
        <w:tblPrEx>
          <w:tblLayout w:type="fixed"/>
          <w:tblCellMar>
            <w:top w:w="0" w:type="dxa"/>
            <w:left w:w="108" w:type="dxa"/>
            <w:bottom w:w="0" w:type="dxa"/>
            <w:right w:w="108" w:type="dxa"/>
          </w:tblCellMar>
        </w:tblPrEx>
        <w:trPr>
          <w:trHeight w:val="375"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1</w:t>
            </w:r>
          </w:p>
        </w:tc>
        <w:tc>
          <w:tcPr>
            <w:tcW w:w="1077"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技术设备与工器具费用</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1.1</w:t>
            </w:r>
          </w:p>
        </w:tc>
        <w:tc>
          <w:tcPr>
            <w:tcW w:w="1077"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设备1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1.2</w:t>
            </w:r>
          </w:p>
        </w:tc>
        <w:tc>
          <w:tcPr>
            <w:tcW w:w="1077"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设备2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sz w:val="20"/>
                <w:szCs w:val="20"/>
              </w:rPr>
            </w:pPr>
            <w:r>
              <w:rPr>
                <w:rFonts w:hint="eastAsia" w:ascii="Times New Roman" w:hAnsi="Times New Roman" w:eastAsia="仿宋_GB2312" w:cs="仿宋_GB2312"/>
                <w:kern w:val="0"/>
                <w:sz w:val="20"/>
                <w:szCs w:val="20"/>
                <w:lang w:bidi="ar"/>
              </w:rPr>
              <w:t>…</w:t>
            </w:r>
          </w:p>
        </w:tc>
        <w:tc>
          <w:tcPr>
            <w:tcW w:w="1077"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小计</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2</w:t>
            </w:r>
          </w:p>
        </w:tc>
        <w:tc>
          <w:tcPr>
            <w:tcW w:w="1077"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安装工程费用</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2.1</w:t>
            </w:r>
          </w:p>
        </w:tc>
        <w:tc>
          <w:tcPr>
            <w:tcW w:w="1077"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工程1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2.2</w:t>
            </w:r>
          </w:p>
        </w:tc>
        <w:tc>
          <w:tcPr>
            <w:tcW w:w="1077"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工程2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3</w:t>
            </w:r>
          </w:p>
        </w:tc>
        <w:tc>
          <w:tcPr>
            <w:tcW w:w="1077"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建筑工程费用</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3.1</w:t>
            </w:r>
          </w:p>
        </w:tc>
        <w:tc>
          <w:tcPr>
            <w:tcW w:w="1077"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工程1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3.2</w:t>
            </w:r>
          </w:p>
        </w:tc>
        <w:tc>
          <w:tcPr>
            <w:tcW w:w="1077"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工程2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sz w:val="20"/>
                <w:szCs w:val="20"/>
              </w:rPr>
            </w:pPr>
            <w:r>
              <w:rPr>
                <w:rFonts w:hint="eastAsia" w:ascii="Times New Roman" w:hAnsi="Times New Roman" w:eastAsia="仿宋_GB2312" w:cs="仿宋_GB2312"/>
                <w:kern w:val="0"/>
                <w:sz w:val="20"/>
                <w:szCs w:val="20"/>
                <w:lang w:bidi="ar"/>
              </w:rPr>
              <w:t>…</w:t>
            </w:r>
          </w:p>
        </w:tc>
        <w:tc>
          <w:tcPr>
            <w:tcW w:w="1077"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小计</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二</w:t>
            </w:r>
          </w:p>
        </w:tc>
        <w:tc>
          <w:tcPr>
            <w:tcW w:w="1077"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数字化集成费用</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1</w:t>
            </w:r>
          </w:p>
        </w:tc>
        <w:tc>
          <w:tcPr>
            <w:tcW w:w="1077" w:type="dxa"/>
            <w:tcBorders>
              <w:top w:val="single" w:color="000000" w:sz="4" w:space="0"/>
              <w:left w:val="single" w:color="000000" w:sz="4" w:space="0"/>
              <w:bottom w:val="single" w:color="000000" w:sz="4" w:space="0"/>
              <w:right w:val="nil"/>
            </w:tcBorders>
            <w:vAlign w:val="center"/>
          </w:tcPr>
          <w:p>
            <w:pPr>
              <w:spacing w:line="400" w:lineRule="exact"/>
              <w:jc w:val="center"/>
              <w:rPr>
                <w:rFonts w:ascii="Times New Roman" w:hAnsi="Times New Roman" w:eastAsia="仿宋_GB2312" w:cs="仿宋_GB2312"/>
                <w:b/>
                <w:bCs/>
                <w:sz w:val="20"/>
                <w:szCs w:val="20"/>
              </w:rPr>
            </w:pP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2</w:t>
            </w:r>
          </w:p>
        </w:tc>
        <w:tc>
          <w:tcPr>
            <w:tcW w:w="1077" w:type="dxa"/>
            <w:tcBorders>
              <w:top w:val="single" w:color="000000" w:sz="4" w:space="0"/>
              <w:left w:val="single" w:color="000000" w:sz="4" w:space="0"/>
              <w:bottom w:val="single" w:color="000000" w:sz="4" w:space="0"/>
              <w:right w:val="nil"/>
            </w:tcBorders>
            <w:vAlign w:val="center"/>
          </w:tcPr>
          <w:p>
            <w:pPr>
              <w:spacing w:line="400" w:lineRule="exact"/>
              <w:jc w:val="center"/>
              <w:rPr>
                <w:rFonts w:ascii="Times New Roman" w:hAnsi="Times New Roman" w:eastAsia="仿宋_GB2312" w:cs="仿宋_GB2312"/>
                <w:b/>
                <w:bCs/>
                <w:sz w:val="20"/>
                <w:szCs w:val="20"/>
              </w:rPr>
            </w:pP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sz w:val="20"/>
                <w:szCs w:val="20"/>
              </w:rPr>
            </w:pPr>
            <w:r>
              <w:rPr>
                <w:rFonts w:hint="eastAsia" w:ascii="Times New Roman" w:hAnsi="Times New Roman" w:eastAsia="仿宋_GB2312" w:cs="仿宋_GB2312"/>
                <w:kern w:val="0"/>
                <w:sz w:val="20"/>
                <w:szCs w:val="20"/>
                <w:lang w:bidi="ar"/>
              </w:rPr>
              <w:t>……</w:t>
            </w:r>
          </w:p>
        </w:tc>
        <w:tc>
          <w:tcPr>
            <w:tcW w:w="1077"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小计</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1077"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合计</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bl>
    <w:p>
      <w:pPr>
        <w:spacing w:before="331" w:beforeLines="100"/>
        <w:ind w:firstLine="420" w:firstLineChars="200"/>
        <w:jc w:val="left"/>
        <w:rPr>
          <w:rFonts w:ascii="Times New Roman" w:hAnsi="Times New Roman" w:eastAsia="黑体" w:cs="黑体"/>
          <w:szCs w:val="21"/>
        </w:rPr>
      </w:pPr>
      <w:r>
        <w:rPr>
          <w:rFonts w:hint="eastAsia" w:ascii="Times New Roman" w:hAnsi="Times New Roman" w:eastAsia="仿宋_GB2312" w:cs="仿宋_GB2312"/>
          <w:szCs w:val="21"/>
        </w:rPr>
        <w:t>填表说明：</w:t>
      </w:r>
    </w:p>
    <w:p>
      <w:pPr>
        <w:ind w:firstLine="420" w:firstLineChars="200"/>
        <w:jc w:val="left"/>
        <w:rPr>
          <w:rFonts w:ascii="Times New Roman" w:hAnsi="Times New Roman" w:eastAsia="仿宋_GB2312" w:cs="仿宋_GB2312"/>
          <w:szCs w:val="21"/>
        </w:rPr>
      </w:pPr>
      <w:r>
        <w:rPr>
          <w:rFonts w:hint="eastAsia" w:ascii="Times New Roman" w:hAnsi="Times New Roman" w:eastAsia="仿宋_GB2312" w:cs="仿宋_GB2312"/>
          <w:szCs w:val="21"/>
        </w:rPr>
        <w:t xml:space="preserve">1.投资内容——指与申报资料中投资明细中对应的投资项。 </w:t>
      </w:r>
    </w:p>
    <w:p>
      <w:pPr>
        <w:ind w:firstLine="420" w:firstLineChars="200"/>
        <w:jc w:val="left"/>
        <w:rPr>
          <w:rFonts w:ascii="Times New Roman" w:hAnsi="Times New Roman" w:eastAsia="仿宋_GB2312" w:cs="仿宋_GB2312"/>
          <w:szCs w:val="21"/>
        </w:rPr>
      </w:pPr>
      <w:r>
        <w:rPr>
          <w:rFonts w:hint="eastAsia" w:ascii="Times New Roman" w:hAnsi="Times New Roman" w:eastAsia="仿宋_GB2312" w:cs="仿宋_GB2312"/>
          <w:szCs w:val="21"/>
        </w:rPr>
        <w:t>2.货物或劳务名称——指具体的商品名或具体劳务名，所填内容必须是本项目建设内容。</w:t>
      </w:r>
    </w:p>
    <w:p>
      <w:pPr>
        <w:ind w:firstLine="420" w:firstLineChars="200"/>
        <w:jc w:val="left"/>
        <w:rPr>
          <w:rFonts w:ascii="Times New Roman" w:hAnsi="Times New Roman" w:eastAsia="仿宋_GB2312" w:cs="仿宋_GB2312"/>
          <w:szCs w:val="21"/>
        </w:rPr>
      </w:pPr>
      <w:r>
        <w:rPr>
          <w:rFonts w:hint="eastAsia" w:ascii="Times New Roman" w:hAnsi="Times New Roman" w:eastAsia="仿宋_GB2312" w:cs="仿宋_GB2312"/>
          <w:szCs w:val="21"/>
        </w:rPr>
        <w:t>3.记账凭证号为项目单位入账凭证或转账凭证号。</w:t>
      </w:r>
    </w:p>
    <w:p>
      <w:pPr>
        <w:ind w:firstLine="420" w:firstLineChars="200"/>
        <w:jc w:val="left"/>
        <w:rPr>
          <w:rFonts w:ascii="Times New Roman" w:hAnsi="Times New Roman" w:eastAsia="仿宋_GB2312" w:cs="仿宋_GB2312"/>
          <w:szCs w:val="21"/>
        </w:rPr>
      </w:pPr>
      <w:r>
        <w:rPr>
          <w:rFonts w:hint="eastAsia" w:ascii="Times New Roman" w:hAnsi="Times New Roman" w:eastAsia="仿宋_GB2312" w:cs="仿宋_GB2312"/>
          <w:szCs w:val="21"/>
        </w:rPr>
        <w:t>4.按建设内容归纳填写，其中设备按设备清单中设备名称先后顺序填写，所有凭据均须在项目建设期内。</w:t>
      </w:r>
    </w:p>
    <w:p>
      <w:pPr>
        <w:ind w:firstLine="420" w:firstLineChars="200"/>
        <w:jc w:val="left"/>
        <w:rPr>
          <w:rFonts w:ascii="Times New Roman" w:hAnsi="Times New Roman" w:eastAsia="仿宋_GB2312" w:cs="仿宋_GB2312"/>
          <w:szCs w:val="21"/>
        </w:rPr>
      </w:pPr>
      <w:r>
        <w:rPr>
          <w:rFonts w:hint="eastAsia" w:ascii="Times New Roman" w:hAnsi="Times New Roman" w:eastAsia="仿宋_GB2312" w:cs="仿宋_GB2312"/>
          <w:szCs w:val="21"/>
        </w:rPr>
        <w:t>5.同一设备多张发票可占用一行，发票号在凭据号栏一一列明。</w:t>
      </w:r>
    </w:p>
    <w:p>
      <w:pPr>
        <w:ind w:firstLine="420" w:firstLineChars="200"/>
        <w:jc w:val="left"/>
        <w:rPr>
          <w:rFonts w:ascii="Times New Roman" w:hAnsi="Times New Roman" w:eastAsia="仿宋_GB2312" w:cs="仿宋_GB2312"/>
          <w:szCs w:val="21"/>
        </w:rPr>
      </w:pPr>
      <w:r>
        <w:rPr>
          <w:rFonts w:hint="eastAsia" w:ascii="Times New Roman" w:hAnsi="Times New Roman" w:eastAsia="仿宋_GB2312" w:cs="仿宋_GB2312"/>
          <w:szCs w:val="21"/>
        </w:rPr>
        <w:t>6.合计——填写数量合计和金额合计。</w:t>
      </w:r>
    </w:p>
    <w:p>
      <w:pPr>
        <w:ind w:firstLine="420" w:firstLineChars="200"/>
        <w:jc w:val="left"/>
        <w:rPr>
          <w:rFonts w:ascii="Times New Roman" w:hAnsi="Times New Roman" w:eastAsia="仿宋_GB2312" w:cs="仿宋_GB2312"/>
          <w:szCs w:val="21"/>
        </w:rPr>
      </w:pPr>
      <w:r>
        <w:rPr>
          <w:rFonts w:hint="eastAsia" w:ascii="Times New Roman" w:hAnsi="Times New Roman" w:eastAsia="仿宋_GB2312" w:cs="仿宋_GB2312"/>
          <w:szCs w:val="21"/>
        </w:rPr>
        <w:t>7.技术设备与工器具费用：是指项目实施单位为实施项目自制或购置用于产品设计研发、生产、检测，且达到固定资产统计标准的设备、工具、器具，以及支持设备运行的配套软件或信息系统的建设费用。</w:t>
      </w:r>
    </w:p>
    <w:p>
      <w:pPr>
        <w:ind w:firstLine="420" w:firstLineChars="200"/>
        <w:jc w:val="left"/>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8</w:t>
      </w:r>
      <w:r>
        <w:rPr>
          <w:rFonts w:hint="eastAsia" w:ascii="Times New Roman" w:hAnsi="Times New Roman" w:eastAsia="仿宋_GB2312" w:cs="仿宋_GB2312"/>
          <w:szCs w:val="21"/>
        </w:rPr>
        <w:t>.数字化集成费用：项目实施单位为保障设备运行配套购置的，且不可纳入固定资产投资统计的操控、管理软件系统费用（不含日常运维费用）。</w:t>
      </w:r>
    </w:p>
    <w:p>
      <w:pPr>
        <w:ind w:firstLine="420" w:firstLineChars="200"/>
        <w:jc w:val="left"/>
        <w:rPr>
          <w:rFonts w:ascii="Times New Roman" w:hAnsi="Times New Roman" w:eastAsia="仿宋_GB2312" w:cs="仿宋_GB2312"/>
          <w:szCs w:val="21"/>
        </w:rPr>
        <w:sectPr>
          <w:footerReference r:id="rId3" w:type="default"/>
          <w:pgSz w:w="16838" w:h="11905" w:orient="landscape"/>
          <w:pgMar w:top="1803" w:right="1440" w:bottom="1803" w:left="1440" w:header="851" w:footer="992" w:gutter="0"/>
          <w:pgNumType w:fmt="numberInDash"/>
          <w:cols w:space="720" w:num="1"/>
          <w:docGrid w:type="lines" w:linePitch="331" w:charSpace="0"/>
        </w:sectPr>
      </w:pPr>
      <w:r>
        <w:rPr>
          <w:rFonts w:hint="eastAsia" w:ascii="Times New Roman" w:hAnsi="Times New Roman" w:eastAsia="仿宋_GB2312" w:cs="仿宋_GB2312"/>
          <w:szCs w:val="21"/>
          <w:lang w:val="en-US" w:eastAsia="zh-CN"/>
        </w:rPr>
        <w:t>9</w:t>
      </w:r>
      <w:r>
        <w:rPr>
          <w:rFonts w:hint="eastAsia" w:ascii="Times New Roman" w:hAnsi="Times New Roman" w:eastAsia="仿宋_GB2312" w:cs="仿宋_GB2312"/>
          <w:szCs w:val="21"/>
        </w:rPr>
        <w:t>.所有内容均需填写。</w:t>
      </w:r>
    </w:p>
    <w:p>
      <w:pPr>
        <w:spacing w:line="560" w:lineRule="exact"/>
        <w:jc w:val="left"/>
        <w:outlineLvl w:val="0"/>
        <w:rPr>
          <w:rFonts w:ascii="Times New Roman" w:hAnsi="Times New Roman" w:eastAsia="黑体"/>
          <w:sz w:val="32"/>
          <w:szCs w:val="36"/>
        </w:rPr>
      </w:pPr>
      <w:r>
        <w:rPr>
          <w:rFonts w:hint="eastAsia" w:ascii="Times New Roman" w:hAnsi="Times New Roman" w:eastAsia="黑体"/>
          <w:sz w:val="32"/>
          <w:szCs w:val="36"/>
        </w:rPr>
        <w:t>附件2-5</w:t>
      </w:r>
    </w:p>
    <w:p>
      <w:pPr>
        <w:spacing w:line="560" w:lineRule="exact"/>
        <w:rPr>
          <w:rFonts w:ascii="Times New Roman" w:hAnsi="Times New Roman" w:eastAsia="方正小标宋简体" w:cs="方正小标宋简体"/>
          <w:sz w:val="28"/>
          <w:szCs w:val="28"/>
        </w:rPr>
      </w:pP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第八条“</w:t>
      </w:r>
      <w:r>
        <w:rPr>
          <w:rFonts w:hint="eastAsia" w:ascii="Times New Roman" w:hAnsi="Times New Roman" w:eastAsia="方正小标宋简体" w:cs="方正小标宋简体"/>
          <w:sz w:val="44"/>
          <w:szCs w:val="44"/>
        </w:rPr>
        <w:t>专精特新企业创新载体奖励项目</w:t>
      </w:r>
      <w:r>
        <w:rPr>
          <w:rFonts w:hint="eastAsia" w:ascii="Times New Roman" w:hAnsi="Times New Roman" w:eastAsia="方正小标宋简体" w:cs="方正小标宋简体"/>
          <w:sz w:val="44"/>
          <w:szCs w:val="44"/>
          <w:lang w:val="en-US" w:eastAsia="zh-CN"/>
        </w:rPr>
        <w:t>”</w:t>
      </w:r>
      <w:r>
        <w:rPr>
          <w:rFonts w:hint="eastAsia" w:ascii="Times New Roman" w:hAnsi="Times New Roman" w:eastAsia="方正小标宋简体" w:cs="方正小标宋简体"/>
          <w:sz w:val="44"/>
          <w:szCs w:val="44"/>
        </w:rPr>
        <w:t>申报说明</w:t>
      </w:r>
    </w:p>
    <w:p>
      <w:pPr>
        <w:spacing w:line="560" w:lineRule="exact"/>
        <w:rPr>
          <w:rFonts w:ascii="Times New Roman" w:hAnsi="Times New Roman" w:eastAsia="方正小标宋简体" w:cs="方正小标宋简体"/>
          <w:sz w:val="28"/>
          <w:szCs w:val="28"/>
        </w:rPr>
      </w:pP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一、申报条件</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申报单位为创新基地或创新创业载体的运营机构，具体如下：</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1.创新基地、创新创业载体为市级及以上的小型微型企业创业创新示范基地、众创空间、科技企业孵化器等。</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2.创新基地、创新创业载体上年度新培育、区外引入专精特新企业至少10家。</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3.新培育的专精特新企业，指上年度首次获得认定或复核通过的北京市专精特新中小企业、国家专精特新“小巨人”企业。</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4.区外引入的专精特新企业，指于上年度在昌平区登记注册、完成税务登记，并将统计关系迁入昌平区的北京市专精特新中小企业、国家专精特新“小巨人”企业。</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5.新培育、区外引入专精特新企业注册地址需位于创新基地或创新创业载体内。</w:t>
      </w: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二、支持标准</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上一年度新培育、区外引入专精特新企业超过10家（含）的市级及以上创新基地、创新创业载体，分别给予其运营机构一次性50万元的奖励支持，</w:t>
      </w:r>
      <w:r>
        <w:rPr>
          <w:rFonts w:ascii="Times New Roman" w:hAnsi="Times New Roman" w:eastAsia="仿宋_GB2312"/>
          <w:color w:val="000000"/>
          <w:sz w:val="32"/>
          <w:szCs w:val="32"/>
        </w:rPr>
        <w:t>且每增加一家</w:t>
      </w:r>
      <w:r>
        <w:rPr>
          <w:rFonts w:hint="eastAsia" w:ascii="Times New Roman" w:hAnsi="Times New Roman" w:eastAsia="仿宋_GB2312"/>
          <w:color w:val="000000"/>
          <w:sz w:val="32"/>
          <w:szCs w:val="32"/>
        </w:rPr>
        <w:t>给予</w:t>
      </w:r>
      <w:r>
        <w:rPr>
          <w:rFonts w:ascii="Times New Roman" w:hAnsi="Times New Roman" w:eastAsia="仿宋_GB2312"/>
          <w:color w:val="000000"/>
          <w:sz w:val="32"/>
          <w:szCs w:val="32"/>
        </w:rPr>
        <w:t>5万元的奖励支持</w:t>
      </w:r>
      <w:r>
        <w:rPr>
          <w:rFonts w:hint="eastAsia" w:ascii="Times New Roman" w:hAnsi="Times New Roman" w:eastAsia="仿宋_GB2312"/>
          <w:color w:val="000000"/>
          <w:sz w:val="32"/>
          <w:szCs w:val="32"/>
        </w:rPr>
        <w:t>。</w:t>
      </w: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三、材料清单</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昌平区加快独角兽、专精特新企业培育发展支持资金申报表和创新载体奖励资格认定奖励申报表（企业在系统完成申报信息填报后，由系统自动生成，企业确认申报信息无误后，下载打印加盖公章后上传系统）。</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2.市级及以上创新基地或创新创业载体的批复文件、证书等其他证明材料（加盖企业公章）。</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color w:val="000000"/>
          <w:sz w:val="32"/>
          <w:szCs w:val="32"/>
          <w:lang w:val="en-US" w:eastAsia="zh-CN"/>
        </w:rPr>
        <w:t>新培育、区外引入企业的入驻协议以及企业营业执照</w:t>
      </w:r>
      <w:r>
        <w:rPr>
          <w:rFonts w:hint="eastAsia" w:ascii="Times New Roman" w:hAnsi="Times New Roman" w:eastAsia="仿宋_GB2312"/>
          <w:color w:val="000000"/>
          <w:sz w:val="32"/>
          <w:szCs w:val="32"/>
        </w:rPr>
        <w:t>。</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4.承诺函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可在系统内下载，打印加盖公章后上传系统</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p>
    <w:p>
      <w:pPr>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br w:type="page"/>
      </w:r>
    </w:p>
    <w:p>
      <w:pPr>
        <w:spacing w:line="240" w:lineRule="auto"/>
        <w:jc w:val="left"/>
        <w:outlineLvl w:val="0"/>
        <w:rPr>
          <w:rFonts w:ascii="Times New Roman" w:hAnsi="Times New Roman" w:eastAsia="黑体"/>
          <w:sz w:val="32"/>
          <w:szCs w:val="36"/>
        </w:rPr>
      </w:pPr>
      <w:r>
        <w:rPr>
          <w:rFonts w:hint="eastAsia" w:ascii="Times New Roman" w:hAnsi="Times New Roman" w:eastAsia="黑体"/>
          <w:sz w:val="32"/>
          <w:szCs w:val="36"/>
        </w:rPr>
        <w:t>附件2-6</w:t>
      </w:r>
    </w:p>
    <w:p>
      <w:pPr>
        <w:spacing w:line="560" w:lineRule="exact"/>
        <w:rPr>
          <w:rFonts w:ascii="Times New Roman" w:hAnsi="Times New Roman" w:eastAsia="方正小标宋简体" w:cs="方正小标宋简体"/>
          <w:sz w:val="28"/>
          <w:szCs w:val="28"/>
        </w:rPr>
      </w:pP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第九条“</w:t>
      </w:r>
      <w:r>
        <w:rPr>
          <w:rFonts w:hint="eastAsia" w:ascii="Times New Roman" w:hAnsi="Times New Roman" w:eastAsia="方正小标宋简体" w:cs="方正小标宋简体"/>
          <w:sz w:val="44"/>
          <w:szCs w:val="44"/>
        </w:rPr>
        <w:t>专精特新</w:t>
      </w:r>
      <w:r>
        <w:rPr>
          <w:rFonts w:hint="eastAsia" w:ascii="Times New Roman" w:hAnsi="Times New Roman" w:eastAsia="方正小标宋简体" w:cs="方正小标宋简体"/>
          <w:sz w:val="44"/>
          <w:szCs w:val="44"/>
          <w:lang w:val="en-US" w:eastAsia="zh-CN"/>
        </w:rPr>
        <w:t>‘</w:t>
      </w:r>
      <w:r>
        <w:rPr>
          <w:rFonts w:hint="eastAsia" w:ascii="Times New Roman" w:hAnsi="Times New Roman" w:eastAsia="方正小标宋简体" w:cs="方正小标宋简体"/>
          <w:sz w:val="44"/>
          <w:szCs w:val="44"/>
        </w:rPr>
        <w:t>数智转型</w:t>
      </w:r>
      <w:r>
        <w:rPr>
          <w:rFonts w:hint="eastAsia" w:ascii="Times New Roman" w:hAnsi="Times New Roman" w:eastAsia="方正小标宋简体" w:cs="方正小标宋简体"/>
          <w:sz w:val="44"/>
          <w:szCs w:val="44"/>
          <w:lang w:eastAsia="zh-CN"/>
        </w:rPr>
        <w:t>’</w:t>
      </w:r>
      <w:r>
        <w:rPr>
          <w:rFonts w:hint="eastAsia" w:ascii="Times New Roman" w:hAnsi="Times New Roman" w:eastAsia="方正小标宋简体" w:cs="方正小标宋简体"/>
          <w:sz w:val="44"/>
          <w:szCs w:val="44"/>
        </w:rPr>
        <w:t>奖励项目</w:t>
      </w:r>
      <w:r>
        <w:rPr>
          <w:rFonts w:hint="eastAsia" w:ascii="Times New Roman" w:hAnsi="Times New Roman" w:eastAsia="方正小标宋简体" w:cs="方正小标宋简体"/>
          <w:sz w:val="44"/>
          <w:szCs w:val="44"/>
          <w:lang w:val="en-US" w:eastAsia="zh-CN"/>
        </w:rPr>
        <w:t>”</w:t>
      </w:r>
      <w:r>
        <w:rPr>
          <w:rFonts w:hint="eastAsia" w:ascii="Times New Roman" w:hAnsi="Times New Roman" w:eastAsia="方正小标宋简体" w:cs="方正小标宋简体"/>
          <w:sz w:val="44"/>
          <w:szCs w:val="44"/>
        </w:rPr>
        <w:t>申报说明</w:t>
      </w:r>
    </w:p>
    <w:p>
      <w:pPr>
        <w:spacing w:line="560" w:lineRule="exact"/>
        <w:rPr>
          <w:rFonts w:ascii="Times New Roman" w:hAnsi="Times New Roman" w:eastAsia="方正小标宋简体" w:cs="方正小标宋简体"/>
          <w:sz w:val="28"/>
          <w:szCs w:val="28"/>
        </w:rPr>
      </w:pP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一、申报条件</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申报单位为北京市专精特新中小企业、国家专精特新“小巨人”企业，具体如下：</w:t>
      </w:r>
    </w:p>
    <w:p>
      <w:pPr>
        <w:spacing w:line="540" w:lineRule="exact"/>
        <w:ind w:firstLine="640" w:firstLineChars="200"/>
        <w:rPr>
          <w:rFonts w:ascii="Times New Roman" w:hAnsi="Times New Roman" w:eastAsia="仿宋_GB2312"/>
          <w:color w:val="FF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企业通过实施“数智转型”改造升级，提高自身数字化、智能化水平</w:t>
      </w:r>
      <w:r>
        <w:rPr>
          <w:rFonts w:hint="eastAsia" w:ascii="Times New Roman" w:hAnsi="Times New Roman" w:eastAsia="仿宋_GB2312"/>
          <w:color w:val="FF0000"/>
          <w:sz w:val="32"/>
          <w:szCs w:val="32"/>
        </w:rPr>
        <w:t>。</w:t>
      </w:r>
    </w:p>
    <w:p>
      <w:pPr>
        <w:spacing w:line="54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2.企业实施“数智转型”改造升级项目实际投资额不低于50万元。</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3.申报的“数智转型”改造升级项目未从区级其他部门获得资金配套支持。</w:t>
      </w:r>
    </w:p>
    <w:p>
      <w:pPr>
        <w:spacing w:line="540" w:lineRule="exact"/>
        <w:ind w:firstLine="640" w:firstLineChars="200"/>
        <w:rPr>
          <w:rFonts w:ascii="Times New Roman" w:hAnsi="Times New Roman" w:eastAsia="黑体" w:cs="黑体"/>
          <w:sz w:val="32"/>
        </w:rPr>
      </w:pPr>
      <w:r>
        <w:rPr>
          <w:rFonts w:hint="eastAsia" w:ascii="Times New Roman" w:hAnsi="Times New Roman" w:eastAsia="黑体" w:cs="黑体"/>
          <w:sz w:val="32"/>
        </w:rPr>
        <w:t>二、支持标准</w:t>
      </w:r>
    </w:p>
    <w:p>
      <w:pPr>
        <w:shd w:val="clea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auto"/>
          <w:sz w:val="32"/>
          <w:szCs w:val="32"/>
          <w:highlight w:val="none"/>
        </w:rPr>
        <w:t>按照上年度符合支持范围的实际完成投资额的20%，给予最高不超过200万元的一次性资金支持。</w:t>
      </w:r>
    </w:p>
    <w:p>
      <w:pPr>
        <w:shd w:val="clear"/>
        <w:spacing w:line="54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000000"/>
          <w:sz w:val="32"/>
          <w:szCs w:val="32"/>
        </w:rPr>
        <w:t>符合支持范围的投资包括企业智能化、数字化改造相关的设备、外</w:t>
      </w:r>
      <w:r>
        <w:rPr>
          <w:rFonts w:hint="eastAsia" w:ascii="Times New Roman" w:hAnsi="Times New Roman" w:eastAsia="仿宋_GB2312"/>
          <w:color w:val="auto"/>
          <w:sz w:val="32"/>
          <w:szCs w:val="32"/>
          <w:highlight w:val="none"/>
        </w:rPr>
        <w:t>购技术及软件投入（不含税）。采购合同应于近两年签订，且已完成验收。</w:t>
      </w:r>
    </w:p>
    <w:p>
      <w:pPr>
        <w:spacing w:line="540" w:lineRule="exact"/>
        <w:ind w:firstLine="640" w:firstLineChars="200"/>
        <w:rPr>
          <w:rFonts w:ascii="Times New Roman" w:hAnsi="Times New Roman" w:eastAsia="仿宋_GB2312"/>
          <w:color w:val="auto"/>
          <w:sz w:val="32"/>
          <w:szCs w:val="32"/>
          <w:highlight w:val="none"/>
        </w:rPr>
      </w:pPr>
      <w:r>
        <w:rPr>
          <w:rFonts w:hint="eastAsia" w:ascii="仿宋_GB2312" w:hAnsi="仿宋_GB2312" w:eastAsia="仿宋_GB2312" w:cs="仿宋_GB2312"/>
          <w:sz w:val="32"/>
          <w:szCs w:val="32"/>
        </w:rPr>
        <w:t>相关采购合同内容应为智能化、数字化改造相关产品和技术，</w:t>
      </w:r>
      <w:r>
        <w:rPr>
          <w:rFonts w:hint="eastAsia" w:ascii="Times New Roman" w:hAnsi="Times New Roman" w:eastAsia="仿宋_GB2312"/>
          <w:color w:val="000000"/>
          <w:sz w:val="32"/>
          <w:szCs w:val="32"/>
        </w:rPr>
        <w:t>如信息化管理平台、数字中台建设，供应链、生产运营</w:t>
      </w:r>
      <w:r>
        <w:rPr>
          <w:rFonts w:hint="eastAsia" w:ascii="Times New Roman" w:hAnsi="Times New Roman" w:eastAsia="仿宋_GB2312"/>
          <w:color w:val="auto"/>
          <w:sz w:val="32"/>
          <w:szCs w:val="32"/>
          <w:highlight w:val="none"/>
        </w:rPr>
        <w:t>系统构建，工控和网络安全产品等，具体为：</w:t>
      </w:r>
    </w:p>
    <w:p>
      <w:pPr>
        <w:spacing w:line="54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1.协同开发软件等产品和解决方案、工程设计、电子设计、建模、仿真、产品生命周期管理、ERP、MES、自动化控制等通用操作系统、软件和工具包。</w:t>
      </w:r>
    </w:p>
    <w:p>
      <w:pPr>
        <w:spacing w:line="54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2.构建云制造平台、云服务平台、数字中台等数字化平台，支持企业设备上云和业务系统向云端迁移的各种解决方案。</w:t>
      </w:r>
    </w:p>
    <w:p>
      <w:pPr>
        <w:spacing w:line="54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3.购买或开发满足企业研发设计、生产制造、经营管理、市场营销等业务系统云化需求的各类工业APP。</w:t>
      </w:r>
    </w:p>
    <w:p>
      <w:pPr>
        <w:spacing w:line="54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4.购买或开发研发、设计、采购、生产、销售、物流、库存等业务在线协同工具。</w:t>
      </w:r>
    </w:p>
    <w:p>
      <w:pPr>
        <w:spacing w:line="54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5.传统制造装备联网、关键工序数控化等数字化改造方案，建设智能生产线、智能车间和智能工厂，实现精益生产、敏捷制造、精细管理和智能决策的解决方案。</w:t>
      </w:r>
    </w:p>
    <w:p>
      <w:pPr>
        <w:spacing w:line="54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6.企业网络、计算和安全等数字基础设施建设，工控安全、工业互联网安全等面向企业提供的网络和数据安全技术支持方案。</w:t>
      </w:r>
    </w:p>
    <w:p>
      <w:pPr>
        <w:spacing w:line="54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7.其他</w:t>
      </w:r>
      <w:r>
        <w:rPr>
          <w:rFonts w:hint="eastAsia" w:ascii="仿宋_GB2312" w:hAnsi="仿宋_GB2312" w:eastAsia="仿宋_GB2312" w:cs="仿宋_GB2312"/>
          <w:color w:val="auto"/>
          <w:sz w:val="32"/>
          <w:szCs w:val="32"/>
          <w:highlight w:val="none"/>
        </w:rPr>
        <w:t>智能化、数字化改造相关产品和技术</w:t>
      </w:r>
      <w:r>
        <w:rPr>
          <w:rFonts w:hint="eastAsia" w:ascii="Times New Roman" w:hAnsi="Times New Roman" w:eastAsia="仿宋_GB2312"/>
          <w:color w:val="auto"/>
          <w:sz w:val="32"/>
          <w:szCs w:val="32"/>
          <w:highlight w:val="none"/>
        </w:rPr>
        <w:t>。</w:t>
      </w:r>
    </w:p>
    <w:p>
      <w:pPr>
        <w:spacing w:line="54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合同内容仅为以下内容，则不符合合同认定标准，具体为：</w:t>
      </w:r>
    </w:p>
    <w:p>
      <w:pPr>
        <w:spacing w:line="54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1.线上办公软件、财务管理软件、智能通讯软件、视频会议软件、在线教育、虚拟云桌面、超高清视频、全息投影视频等各种工具及解决方案。</w:t>
      </w:r>
    </w:p>
    <w:p>
      <w:pPr>
        <w:spacing w:line="54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2.土建、厂房建设和非数字化设备采购。</w:t>
      </w:r>
    </w:p>
    <w:p>
      <w:pPr>
        <w:spacing w:line="54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3.其他与数字化赋能无关的产品和服务。</w:t>
      </w: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三、材料清单</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昌平区加快独角兽、专精特新企业培育发展支持资金申报表和“数智转型”奖励项目申报表（企业在系统完成申报信息填报后，由系统自动生成，企业确认申报信息无误后，下载打印加盖公章后上传系统）。</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2.提供企业完成申报“数智转型”改造升级项目后，通过工信部开发的“优质中小企业梯度培育平台”（网址为https://zjtx.miit.gov.cn）中“数字化水平测评”模块，得出的评测等级截图。</w:t>
      </w:r>
    </w:p>
    <w:p>
      <w:pPr>
        <w:spacing w:line="54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cs="仿宋_GB2312"/>
          <w:color w:val="000000"/>
          <w:sz w:val="32"/>
          <w:szCs w:val="32"/>
        </w:rPr>
        <w:t>项目投资（支出）明细表（详见附表）。与上述已投入资金凭据汇总表顺序、内容对应一致的已投入资金发票、付款凭证、记账凭证（固定资产投资需提供转固凭证）、采购合同等复印件。如企业提供付款凭证为支票存根，需提供对应的银行流水。</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4.“数智转型”改造升级项目相关合同验收证明材料（需甲乙双方加盖公章）。</w:t>
      </w:r>
    </w:p>
    <w:p>
      <w:pPr>
        <w:spacing w:line="540" w:lineRule="exact"/>
        <w:ind w:firstLine="640" w:firstLineChars="200"/>
        <w:rPr>
          <w:rFonts w:ascii="Times New Roman" w:hAnsi="Times New Roman" w:eastAsia="仿宋_GB2312"/>
          <w:color w:val="000000"/>
          <w:sz w:val="32"/>
          <w:szCs w:val="32"/>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olor w:val="000000"/>
          <w:sz w:val="32"/>
          <w:szCs w:val="32"/>
        </w:rPr>
        <w:t>5.承诺函。</w:t>
      </w:r>
    </w:p>
    <w:p>
      <w:pPr>
        <w:spacing w:line="560" w:lineRule="atLeast"/>
        <w:contextualSpacing/>
        <w:rPr>
          <w:rFonts w:hint="eastAsia" w:ascii="Times New Roman" w:hAnsi="Times New Roman" w:eastAsia="黑体"/>
          <w:sz w:val="28"/>
          <w:szCs w:val="28"/>
          <w:lang w:val="en-US" w:eastAsia="zh-CN"/>
        </w:rPr>
      </w:pPr>
      <w:r>
        <w:rPr>
          <w:rFonts w:hint="eastAsia" w:ascii="Times New Roman" w:hAnsi="Times New Roman" w:eastAsia="黑体" w:cs="仿宋"/>
          <w:position w:val="6"/>
          <w:sz w:val="32"/>
          <w:szCs w:val="32"/>
        </w:rPr>
        <w:t>附表2-6-</w:t>
      </w:r>
      <w:r>
        <w:rPr>
          <w:rFonts w:hint="eastAsia" w:ascii="Times New Roman" w:hAnsi="Times New Roman" w:eastAsia="黑体" w:cs="仿宋"/>
          <w:position w:val="6"/>
          <w:sz w:val="32"/>
          <w:szCs w:val="32"/>
          <w:lang w:val="en-US" w:eastAsia="zh-CN"/>
        </w:rPr>
        <w:t>1</w:t>
      </w:r>
    </w:p>
    <w:p>
      <w:pPr>
        <w:widowControl/>
        <w:jc w:val="center"/>
        <w:rPr>
          <w:rFonts w:ascii="Times New Roman" w:hAnsi="Times New Roman" w:cs="宋体"/>
          <w:b/>
          <w:kern w:val="0"/>
          <w:sz w:val="24"/>
          <w:lang w:bidi="ar"/>
        </w:rPr>
      </w:pPr>
      <w:r>
        <w:rPr>
          <w:rFonts w:hint="eastAsia" w:ascii="Times New Roman" w:hAnsi="Times New Roman" w:cs="宋体"/>
          <w:b/>
          <w:kern w:val="0"/>
          <w:sz w:val="24"/>
          <w:lang w:bidi="ar"/>
        </w:rPr>
        <w:t>XX项目投资（支出）明细表</w:t>
      </w:r>
    </w:p>
    <w:p>
      <w:pPr>
        <w:widowControl/>
        <w:jc w:val="center"/>
        <w:rPr>
          <w:rFonts w:ascii="Times New Roman" w:hAnsi="Times New Roman" w:cs="宋体"/>
          <w:b/>
          <w:kern w:val="0"/>
          <w:sz w:val="24"/>
          <w:lang w:bidi="ar"/>
        </w:rPr>
      </w:pPr>
    </w:p>
    <w:tbl>
      <w:tblPr>
        <w:tblStyle w:val="5"/>
        <w:tblW w:w="14075" w:type="dxa"/>
        <w:tblInd w:w="0" w:type="dxa"/>
        <w:tblLayout w:type="fixed"/>
        <w:tblCellMar>
          <w:top w:w="0" w:type="dxa"/>
          <w:left w:w="108" w:type="dxa"/>
          <w:bottom w:w="0" w:type="dxa"/>
          <w:right w:w="108" w:type="dxa"/>
        </w:tblCellMar>
      </w:tblPr>
      <w:tblGrid>
        <w:gridCol w:w="632"/>
        <w:gridCol w:w="904"/>
        <w:gridCol w:w="989"/>
        <w:gridCol w:w="762"/>
        <w:gridCol w:w="625"/>
        <w:gridCol w:w="600"/>
        <w:gridCol w:w="600"/>
        <w:gridCol w:w="538"/>
        <w:gridCol w:w="762"/>
        <w:gridCol w:w="600"/>
        <w:gridCol w:w="688"/>
        <w:gridCol w:w="562"/>
        <w:gridCol w:w="588"/>
        <w:gridCol w:w="575"/>
        <w:gridCol w:w="800"/>
        <w:gridCol w:w="750"/>
        <w:gridCol w:w="575"/>
        <w:gridCol w:w="562"/>
        <w:gridCol w:w="750"/>
        <w:gridCol w:w="463"/>
        <w:gridCol w:w="412"/>
        <w:gridCol w:w="338"/>
      </w:tblGrid>
      <w:tr>
        <w:tblPrEx>
          <w:tblLayout w:type="fixed"/>
          <w:tblCellMar>
            <w:top w:w="0" w:type="dxa"/>
            <w:left w:w="108" w:type="dxa"/>
            <w:bottom w:w="0" w:type="dxa"/>
            <w:right w:w="108" w:type="dxa"/>
          </w:tblCellMar>
        </w:tblPrEx>
        <w:trPr>
          <w:trHeight w:val="1140" w:hRule="atLeast"/>
        </w:trPr>
        <w:tc>
          <w:tcPr>
            <w:tcW w:w="632" w:type="dxa"/>
            <w:tcBorders>
              <w:top w:val="single" w:color="000000" w:sz="8" w:space="0"/>
              <w:left w:val="single" w:color="000000" w:sz="8" w:space="0"/>
              <w:bottom w:val="single" w:color="000000" w:sz="8" w:space="0"/>
              <w:right w:val="single" w:color="000000" w:sz="8" w:space="0"/>
            </w:tcBorders>
            <w:vAlign w:val="center"/>
          </w:tcPr>
          <w:p>
            <w:pPr>
              <w:widowControl/>
              <w:spacing w:line="400" w:lineRule="exact"/>
              <w:jc w:val="center"/>
              <w:textAlignment w:val="center"/>
              <w:rPr>
                <w:rFonts w:ascii="Times New Roman" w:hAnsi="Times New Roman" w:cs="宋体"/>
                <w:sz w:val="18"/>
                <w:szCs w:val="18"/>
              </w:rPr>
            </w:pPr>
            <w:r>
              <w:rPr>
                <w:rFonts w:hint="eastAsia" w:ascii="Times New Roman" w:hAnsi="Times New Roman" w:cs="宋体"/>
                <w:kern w:val="0"/>
                <w:sz w:val="18"/>
                <w:szCs w:val="18"/>
                <w:lang w:bidi="ar"/>
              </w:rPr>
              <w:t>序号</w:t>
            </w:r>
          </w:p>
        </w:tc>
        <w:tc>
          <w:tcPr>
            <w:tcW w:w="904" w:type="dxa"/>
            <w:tcBorders>
              <w:top w:val="single" w:color="000000" w:sz="8" w:space="0"/>
              <w:left w:val="nil"/>
              <w:bottom w:val="nil"/>
              <w:right w:val="nil"/>
            </w:tcBorders>
            <w:vAlign w:val="center"/>
          </w:tcPr>
          <w:p>
            <w:pPr>
              <w:widowControl/>
              <w:spacing w:line="400" w:lineRule="exact"/>
              <w:jc w:val="center"/>
              <w:textAlignment w:val="center"/>
              <w:rPr>
                <w:rFonts w:ascii="Times New Roman" w:hAnsi="Times New Roman" w:cs="宋体"/>
                <w:sz w:val="18"/>
                <w:szCs w:val="18"/>
              </w:rPr>
            </w:pPr>
            <w:r>
              <w:rPr>
                <w:rFonts w:hint="eastAsia" w:ascii="Times New Roman" w:hAnsi="Times New Roman" w:cs="宋体"/>
                <w:kern w:val="0"/>
                <w:sz w:val="18"/>
                <w:szCs w:val="18"/>
                <w:lang w:bidi="ar"/>
              </w:rPr>
              <w:t>投资内容</w:t>
            </w: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货物或劳务名称</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（与发票一致）</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数量</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（与发票中数量一致）</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单价</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合计</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已付款金额</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记账凭证号</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记账科目</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（入账或转账科目）</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记账凭证时间</w:t>
            </w:r>
          </w:p>
        </w:tc>
        <w:tc>
          <w:tcPr>
            <w:tcW w:w="6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记账金额</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发票中销售方</w:t>
            </w:r>
          </w:p>
        </w:tc>
        <w:tc>
          <w:tcPr>
            <w:tcW w:w="5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发票中购买方</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发票开具内容</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发票金额（不含税）（元）</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发票日期</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(年月日)</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发票代码</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合同金额</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合同签订时间</w:t>
            </w:r>
          </w:p>
        </w:tc>
        <w:tc>
          <w:tcPr>
            <w:tcW w:w="46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付款日期</w:t>
            </w:r>
          </w:p>
        </w:tc>
        <w:tc>
          <w:tcPr>
            <w:tcW w:w="4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付款方式</w:t>
            </w:r>
          </w:p>
        </w:tc>
        <w:tc>
          <w:tcPr>
            <w:tcW w:w="3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备注</w:t>
            </w:r>
          </w:p>
        </w:tc>
      </w:tr>
      <w:tr>
        <w:tblPrEx>
          <w:tblLayout w:type="fixed"/>
          <w:tblCellMar>
            <w:top w:w="0" w:type="dxa"/>
            <w:left w:w="108" w:type="dxa"/>
            <w:bottom w:w="0" w:type="dxa"/>
            <w:right w:w="108" w:type="dxa"/>
          </w:tblCellMar>
        </w:tblPrEx>
        <w:trPr>
          <w:trHeight w:val="375"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1</w:t>
            </w:r>
          </w:p>
        </w:tc>
        <w:tc>
          <w:tcPr>
            <w:tcW w:w="90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合同１</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２</w:t>
            </w:r>
          </w:p>
        </w:tc>
        <w:tc>
          <w:tcPr>
            <w:tcW w:w="90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合同２</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p>
        </w:tc>
        <w:tc>
          <w:tcPr>
            <w:tcW w:w="90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Times New Roman" w:hAnsi="Times New Roman" w:eastAsia="仿宋_GB2312" w:cs="仿宋_GB2312"/>
                <w:b/>
                <w:bCs/>
                <w:sz w:val="20"/>
                <w:szCs w:val="20"/>
                <w:lang w:eastAsia="zh-CN"/>
              </w:rPr>
            </w:pPr>
            <w:r>
              <w:rPr>
                <w:rFonts w:hint="eastAsia" w:ascii="Times New Roman" w:hAnsi="Times New Roman" w:eastAsia="仿宋_GB2312" w:cs="仿宋_GB2312"/>
                <w:b/>
                <w:bCs/>
                <w:sz w:val="20"/>
                <w:szCs w:val="20"/>
                <w:lang w:eastAsia="zh-CN"/>
              </w:rPr>
              <w:t>……</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p>
        </w:tc>
        <w:tc>
          <w:tcPr>
            <w:tcW w:w="90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90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合计</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bl>
    <w:p>
      <w:pPr>
        <w:spacing w:before="319" w:beforeLines="100"/>
        <w:ind w:firstLine="420" w:firstLineChars="200"/>
        <w:jc w:val="left"/>
        <w:rPr>
          <w:rFonts w:ascii="Times New Roman" w:hAnsi="Times New Roman" w:eastAsia="黑体" w:cs="黑体"/>
          <w:szCs w:val="21"/>
        </w:rPr>
      </w:pPr>
      <w:r>
        <w:rPr>
          <w:rFonts w:hint="eastAsia" w:ascii="Times New Roman" w:hAnsi="Times New Roman" w:eastAsia="仿宋_GB2312" w:cs="仿宋_GB2312"/>
          <w:szCs w:val="21"/>
        </w:rPr>
        <w:t>填表说明：</w:t>
      </w:r>
    </w:p>
    <w:p>
      <w:pPr>
        <w:ind w:firstLine="420" w:firstLineChars="200"/>
        <w:jc w:val="left"/>
        <w:rPr>
          <w:rFonts w:ascii="Times New Roman" w:hAnsi="Times New Roman" w:eastAsia="仿宋_GB2312" w:cs="仿宋_GB2312"/>
          <w:szCs w:val="21"/>
        </w:rPr>
      </w:pPr>
      <w:r>
        <w:rPr>
          <w:rFonts w:hint="eastAsia" w:ascii="Times New Roman" w:hAnsi="Times New Roman" w:eastAsia="仿宋_GB2312" w:cs="仿宋_GB2312"/>
          <w:szCs w:val="21"/>
        </w:rPr>
        <w:t>1.投资内容——</w:t>
      </w:r>
      <w:r>
        <w:rPr>
          <w:rFonts w:hint="eastAsia" w:ascii="Times New Roman" w:hAnsi="Times New Roman" w:eastAsia="仿宋_GB2312" w:cs="仿宋_GB2312"/>
          <w:szCs w:val="21"/>
          <w:lang w:val="en-US" w:eastAsia="zh-CN"/>
        </w:rPr>
        <w:t>按照合同名称或合同内容填写</w:t>
      </w:r>
      <w:r>
        <w:rPr>
          <w:rFonts w:hint="eastAsia" w:ascii="Times New Roman" w:hAnsi="Times New Roman" w:eastAsia="仿宋_GB2312" w:cs="仿宋_GB2312"/>
          <w:szCs w:val="21"/>
        </w:rPr>
        <w:t xml:space="preserve">。 </w:t>
      </w:r>
    </w:p>
    <w:p>
      <w:pPr>
        <w:ind w:firstLine="420" w:firstLineChars="200"/>
        <w:jc w:val="left"/>
        <w:rPr>
          <w:rFonts w:ascii="Times New Roman" w:hAnsi="Times New Roman" w:eastAsia="仿宋_GB2312" w:cs="仿宋_GB2312"/>
          <w:szCs w:val="21"/>
        </w:rPr>
      </w:pPr>
      <w:r>
        <w:rPr>
          <w:rFonts w:hint="eastAsia" w:ascii="Times New Roman" w:hAnsi="Times New Roman" w:eastAsia="仿宋_GB2312" w:cs="仿宋_GB2312"/>
          <w:szCs w:val="21"/>
        </w:rPr>
        <w:t>2.货物或劳务名称——指具体的商品名或具体劳务名，所填内容必须是本项目建设内容。</w:t>
      </w:r>
    </w:p>
    <w:p>
      <w:pPr>
        <w:ind w:firstLine="420" w:firstLineChars="200"/>
        <w:jc w:val="left"/>
        <w:rPr>
          <w:rFonts w:ascii="Times New Roman" w:hAnsi="Times New Roman" w:eastAsia="仿宋_GB2312" w:cs="仿宋_GB2312"/>
          <w:szCs w:val="21"/>
        </w:rPr>
      </w:pPr>
      <w:r>
        <w:rPr>
          <w:rFonts w:hint="eastAsia" w:ascii="Times New Roman" w:hAnsi="Times New Roman" w:eastAsia="仿宋_GB2312" w:cs="仿宋_GB2312"/>
          <w:szCs w:val="21"/>
        </w:rPr>
        <w:t>3.记账凭证号为项目单位入账凭证或转账凭证号。</w:t>
      </w:r>
    </w:p>
    <w:p>
      <w:pPr>
        <w:ind w:firstLine="420" w:firstLineChars="200"/>
        <w:jc w:val="left"/>
        <w:rPr>
          <w:rFonts w:ascii="Times New Roman" w:hAnsi="Times New Roman" w:eastAsia="仿宋_GB2312" w:cs="仿宋_GB2312"/>
          <w:szCs w:val="21"/>
        </w:rPr>
      </w:pPr>
      <w:r>
        <w:rPr>
          <w:rFonts w:hint="eastAsia" w:ascii="Times New Roman" w:hAnsi="Times New Roman" w:eastAsia="仿宋_GB2312" w:cs="仿宋_GB2312"/>
          <w:szCs w:val="21"/>
        </w:rPr>
        <w:t>4.同一设备多张发票可占用一行，发票号在凭据号栏一一列明。</w:t>
      </w:r>
    </w:p>
    <w:p>
      <w:pPr>
        <w:ind w:firstLine="420" w:firstLineChars="200"/>
        <w:jc w:val="left"/>
        <w:rPr>
          <w:rFonts w:ascii="Times New Roman" w:hAnsi="Times New Roman" w:eastAsia="仿宋_GB2312" w:cs="仿宋_GB2312"/>
          <w:szCs w:val="21"/>
        </w:rPr>
      </w:pPr>
      <w:r>
        <w:rPr>
          <w:rFonts w:hint="eastAsia" w:ascii="Times New Roman" w:hAnsi="Times New Roman" w:eastAsia="仿宋_GB2312" w:cs="仿宋_GB2312"/>
          <w:szCs w:val="21"/>
        </w:rPr>
        <w:t>5.合计——填写数量合计和金额合计。</w:t>
      </w:r>
    </w:p>
    <w:p>
      <w:pPr>
        <w:ind w:firstLine="420" w:firstLineChars="200"/>
        <w:jc w:val="left"/>
        <w:rPr>
          <w:rFonts w:ascii="Times New Roman" w:hAnsi="Times New Roman" w:eastAsia="仿宋_GB2312"/>
          <w:color w:val="000000"/>
          <w:sz w:val="32"/>
          <w:szCs w:val="32"/>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eastAsia="仿宋_GB2312" w:cs="仿宋_GB2312"/>
          <w:szCs w:val="21"/>
        </w:rPr>
        <w:t>6.所有内容均需填写。</w:t>
      </w:r>
    </w:p>
    <w:p>
      <w:pPr>
        <w:spacing w:line="560" w:lineRule="exact"/>
        <w:jc w:val="left"/>
        <w:outlineLvl w:val="0"/>
        <w:rPr>
          <w:rFonts w:ascii="Times New Roman" w:hAnsi="Times New Roman" w:eastAsia="黑体"/>
          <w:sz w:val="32"/>
          <w:szCs w:val="36"/>
        </w:rPr>
      </w:pPr>
      <w:r>
        <w:rPr>
          <w:rFonts w:hint="eastAsia" w:ascii="Times New Roman" w:hAnsi="Times New Roman" w:eastAsia="黑体"/>
          <w:sz w:val="32"/>
          <w:szCs w:val="36"/>
        </w:rPr>
        <w:t>附件2-7</w:t>
      </w:r>
    </w:p>
    <w:p>
      <w:pPr>
        <w:spacing w:line="560" w:lineRule="exact"/>
        <w:rPr>
          <w:rFonts w:ascii="Times New Roman" w:hAnsi="Times New Roman" w:eastAsia="方正小标宋简体" w:cs="方正小标宋简体"/>
          <w:sz w:val="44"/>
          <w:szCs w:val="44"/>
        </w:rPr>
      </w:pPr>
    </w:p>
    <w:p>
      <w:pPr>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第十二条“</w:t>
      </w:r>
      <w:r>
        <w:rPr>
          <w:rFonts w:hint="eastAsia" w:ascii="Times New Roman" w:hAnsi="Times New Roman" w:eastAsia="方正小标宋简体" w:cs="方正小标宋简体"/>
          <w:sz w:val="44"/>
          <w:szCs w:val="44"/>
        </w:rPr>
        <w:t>专精特新企业首台（套）</w:t>
      </w: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奖励项目</w:t>
      </w:r>
      <w:r>
        <w:rPr>
          <w:rFonts w:hint="eastAsia" w:ascii="Times New Roman" w:hAnsi="Times New Roman" w:eastAsia="方正小标宋简体" w:cs="方正小标宋简体"/>
          <w:sz w:val="44"/>
          <w:szCs w:val="44"/>
          <w:lang w:val="en-US" w:eastAsia="zh-CN"/>
        </w:rPr>
        <w:t>”</w:t>
      </w:r>
      <w:r>
        <w:rPr>
          <w:rFonts w:hint="eastAsia" w:ascii="Times New Roman" w:hAnsi="Times New Roman" w:eastAsia="方正小标宋简体" w:cs="方正小标宋简体"/>
          <w:sz w:val="44"/>
          <w:szCs w:val="44"/>
        </w:rPr>
        <w:t>申报说明</w:t>
      </w:r>
    </w:p>
    <w:p>
      <w:pPr>
        <w:spacing w:line="560" w:lineRule="exact"/>
        <w:rPr>
          <w:rFonts w:ascii="Times New Roman" w:hAnsi="Times New Roman" w:eastAsia="方正小标宋简体" w:cs="方正小标宋简体"/>
          <w:sz w:val="44"/>
          <w:szCs w:val="44"/>
        </w:rPr>
      </w:pP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一、申报条件</w:t>
      </w:r>
    </w:p>
    <w:p>
      <w:pPr>
        <w:spacing w:line="540" w:lineRule="exact"/>
        <w:ind w:firstLine="640" w:firstLineChars="200"/>
        <w:rPr>
          <w:rFonts w:ascii="Times New Roman" w:hAnsi="Times New Roman" w:eastAsia="仿宋_GB2312"/>
          <w:color w:val="000000"/>
          <w:kern w:val="0"/>
          <w:sz w:val="32"/>
          <w:szCs w:val="32"/>
          <w:lang w:val="zh-CN"/>
        </w:rPr>
      </w:pPr>
      <w:r>
        <w:rPr>
          <w:rFonts w:hint="eastAsia" w:ascii="Times New Roman" w:hAnsi="Times New Roman" w:eastAsia="仿宋_GB2312"/>
          <w:color w:val="000000"/>
          <w:kern w:val="0"/>
          <w:sz w:val="32"/>
          <w:szCs w:val="32"/>
        </w:rPr>
        <w:t>1</w:t>
      </w:r>
      <w:r>
        <w:rPr>
          <w:rFonts w:ascii="Times New Roman" w:hAnsi="Times New Roman" w:eastAsia="仿宋_GB2312"/>
          <w:color w:val="000000"/>
          <w:kern w:val="0"/>
          <w:sz w:val="32"/>
          <w:szCs w:val="32"/>
          <w:lang w:val="zh-CN"/>
        </w:rPr>
        <w:t>.</w:t>
      </w:r>
      <w:r>
        <w:rPr>
          <w:rFonts w:hint="eastAsia" w:ascii="Times New Roman" w:hAnsi="Times New Roman" w:eastAsia="仿宋_GB2312" w:cs="仿宋_GB2312"/>
          <w:sz w:val="32"/>
          <w:szCs w:val="32"/>
        </w:rPr>
        <w:t>申报单位为北京市专精特新中小企业、国家专精特新“小巨人”企业。</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2.申报单位的产品于上年度纳入工信部《首台（套）重大技术装备推广应用指导目录》或《北京市首台（套）重大技术装备目录》，并获得相关首台套证书。</w:t>
      </w: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二、支持标准</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每项首台（套）产品给予100万元的一次性资金支持，每家企业年度支持资金总额不超过200万元。</w:t>
      </w: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三、材料清单</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昌平区加快独角兽、专精特新企业培育发展支持资金申报表和首台（套）认定奖励项目申报表（企业在系统完成申报信息填报后，由系统自动生成，企业确认申报信息无误后，下载打印加盖公章后上传系统）。</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2.企业上年度纳入工信部《首台（套）重大技术装备推广应用指导目录》或《北京市首台（套）重大技术装备目录》的产品名录及相关证书。</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3.承诺函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可在系统内下载，打印加盖公章后上传系统</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p>
    <w:p>
      <w:pPr>
        <w:rPr>
          <w:rFonts w:ascii="Times New Roman" w:hAnsi="Times New Roman" w:eastAsia="黑体"/>
          <w:sz w:val="32"/>
          <w:szCs w:val="36"/>
        </w:rPr>
      </w:pPr>
      <w:r>
        <w:rPr>
          <w:rFonts w:hint="eastAsia" w:ascii="Times New Roman" w:hAnsi="Times New Roman" w:eastAsia="黑体"/>
          <w:sz w:val="32"/>
          <w:szCs w:val="36"/>
        </w:rPr>
        <w:br w:type="page"/>
      </w:r>
    </w:p>
    <w:p>
      <w:pPr>
        <w:spacing w:line="560" w:lineRule="exact"/>
        <w:jc w:val="left"/>
        <w:outlineLvl w:val="0"/>
        <w:rPr>
          <w:rFonts w:ascii="Times New Roman" w:hAnsi="Times New Roman" w:eastAsia="黑体"/>
          <w:sz w:val="32"/>
          <w:szCs w:val="36"/>
        </w:rPr>
      </w:pPr>
      <w:r>
        <w:rPr>
          <w:rFonts w:hint="eastAsia" w:ascii="Times New Roman" w:hAnsi="Times New Roman" w:eastAsia="黑体"/>
          <w:sz w:val="32"/>
          <w:szCs w:val="36"/>
        </w:rPr>
        <w:t>附件2-8</w:t>
      </w:r>
    </w:p>
    <w:p>
      <w:pPr>
        <w:spacing w:line="560" w:lineRule="exact"/>
        <w:rPr>
          <w:rFonts w:ascii="Times New Roman" w:hAnsi="Times New Roman" w:eastAsia="方正小标宋简体" w:cs="方正小标宋简体"/>
          <w:sz w:val="44"/>
          <w:szCs w:val="44"/>
        </w:rPr>
      </w:pPr>
    </w:p>
    <w:p>
      <w:pPr>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第十三条“</w:t>
      </w:r>
      <w:r>
        <w:rPr>
          <w:rFonts w:hint="eastAsia" w:ascii="Times New Roman" w:hAnsi="Times New Roman" w:eastAsia="方正小标宋简体" w:cs="方正小标宋简体"/>
          <w:sz w:val="44"/>
          <w:szCs w:val="44"/>
        </w:rPr>
        <w:t>国家专精特新</w:t>
      </w:r>
      <w:r>
        <w:rPr>
          <w:rFonts w:hint="eastAsia" w:ascii="Times New Roman" w:hAnsi="Times New Roman" w:eastAsia="方正小标宋简体" w:cs="方正小标宋简体"/>
          <w:sz w:val="44"/>
          <w:szCs w:val="44"/>
          <w:lang w:eastAsia="zh-CN"/>
        </w:rPr>
        <w:t>‘</w:t>
      </w:r>
      <w:r>
        <w:rPr>
          <w:rFonts w:hint="eastAsia" w:ascii="Times New Roman" w:hAnsi="Times New Roman" w:eastAsia="方正小标宋简体" w:cs="方正小标宋简体"/>
          <w:sz w:val="44"/>
          <w:szCs w:val="44"/>
        </w:rPr>
        <w:t>小巨人</w:t>
      </w:r>
      <w:r>
        <w:rPr>
          <w:rFonts w:hint="eastAsia" w:ascii="Times New Roman" w:hAnsi="Times New Roman" w:eastAsia="方正小标宋简体" w:cs="方正小标宋简体"/>
          <w:sz w:val="44"/>
          <w:szCs w:val="44"/>
          <w:lang w:eastAsia="zh-CN"/>
        </w:rPr>
        <w:t>’</w:t>
      </w:r>
      <w:r>
        <w:rPr>
          <w:rFonts w:hint="eastAsia" w:ascii="Times New Roman" w:hAnsi="Times New Roman" w:eastAsia="方正小标宋简体" w:cs="方正小标宋简体"/>
          <w:sz w:val="44"/>
          <w:szCs w:val="44"/>
        </w:rPr>
        <w:t>企业</w:t>
      </w: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产业链、供应链协同奖励项目</w:t>
      </w:r>
      <w:r>
        <w:rPr>
          <w:rFonts w:hint="eastAsia" w:ascii="Times New Roman" w:hAnsi="Times New Roman" w:eastAsia="方正小标宋简体" w:cs="方正小标宋简体"/>
          <w:sz w:val="44"/>
          <w:szCs w:val="44"/>
          <w:lang w:val="en-US" w:eastAsia="zh-CN"/>
        </w:rPr>
        <w:t>”</w:t>
      </w:r>
      <w:r>
        <w:rPr>
          <w:rFonts w:hint="eastAsia" w:ascii="Times New Roman" w:hAnsi="Times New Roman" w:eastAsia="方正小标宋简体" w:cs="方正小标宋简体"/>
          <w:sz w:val="44"/>
          <w:szCs w:val="44"/>
        </w:rPr>
        <w:t>申报说明</w:t>
      </w:r>
    </w:p>
    <w:p>
      <w:pPr>
        <w:spacing w:line="560" w:lineRule="exact"/>
        <w:rPr>
          <w:rFonts w:ascii="Times New Roman" w:hAnsi="Times New Roman" w:eastAsia="方正小标宋简体" w:cs="方正小标宋简体"/>
          <w:sz w:val="44"/>
          <w:szCs w:val="44"/>
        </w:rPr>
      </w:pP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一、申报条件</w:t>
      </w:r>
    </w:p>
    <w:p>
      <w:pPr>
        <w:spacing w:line="540" w:lineRule="exact"/>
        <w:ind w:firstLine="640" w:firstLineChars="200"/>
        <w:rPr>
          <w:rFonts w:ascii="Times New Roman" w:hAnsi="Times New Roman" w:eastAsia="仿宋_GB2312"/>
          <w:color w:val="000000"/>
          <w:kern w:val="0"/>
          <w:sz w:val="32"/>
          <w:szCs w:val="32"/>
          <w:lang w:val="zh-CN"/>
        </w:rPr>
      </w:pPr>
      <w:r>
        <w:rPr>
          <w:rFonts w:hint="eastAsia" w:ascii="Times New Roman" w:hAnsi="Times New Roman" w:eastAsia="仿宋_GB2312"/>
          <w:color w:val="000000"/>
          <w:kern w:val="0"/>
          <w:sz w:val="32"/>
          <w:szCs w:val="32"/>
        </w:rPr>
        <w:t>1</w:t>
      </w:r>
      <w:r>
        <w:rPr>
          <w:rFonts w:ascii="Times New Roman" w:hAnsi="Times New Roman" w:eastAsia="仿宋_GB2312"/>
          <w:color w:val="000000"/>
          <w:kern w:val="0"/>
          <w:sz w:val="32"/>
          <w:szCs w:val="32"/>
          <w:lang w:val="zh-CN"/>
        </w:rPr>
        <w:t>.</w:t>
      </w:r>
      <w:r>
        <w:rPr>
          <w:rFonts w:hint="eastAsia" w:ascii="Times New Roman" w:hAnsi="Times New Roman" w:eastAsia="仿宋_GB2312" w:cs="仿宋_GB2312"/>
          <w:sz w:val="32"/>
          <w:szCs w:val="32"/>
        </w:rPr>
        <w:t>申报单位为国家专精特新“小巨人”企业。</w:t>
      </w:r>
    </w:p>
    <w:p>
      <w:pPr>
        <w:spacing w:line="54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olor w:val="000000"/>
          <w:sz w:val="32"/>
          <w:szCs w:val="32"/>
        </w:rPr>
        <w:t>2.</w:t>
      </w:r>
      <w:r>
        <w:rPr>
          <w:rFonts w:hint="eastAsia" w:ascii="Times New Roman" w:hAnsi="Times New Roman" w:eastAsia="仿宋_GB2312" w:cs="仿宋_GB2312"/>
          <w:color w:val="000000"/>
          <w:sz w:val="32"/>
          <w:szCs w:val="32"/>
        </w:rPr>
        <w:t>申报单位通过专业分工、服务外包、订单生产、产业联盟等形式，带动区内中小企业进入其产业链或供应链体系。</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3.申报单位上年度累计配套供给产品区内中小企业采购额在5000万元以上（含）</w:t>
      </w:r>
      <w:r>
        <w:rPr>
          <w:rFonts w:hint="eastAsia" w:ascii="Times New Roman" w:hAnsi="Times New Roman" w:eastAsia="仿宋_GB2312"/>
          <w:color w:val="000000"/>
          <w:sz w:val="32"/>
          <w:szCs w:val="32"/>
        </w:rPr>
        <w:t>。</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4.申报单位与产品供给单位直接或间接持股不能超过30%，且不能为同一实控人。</w:t>
      </w: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二、支持标准</w:t>
      </w:r>
    </w:p>
    <w:p>
      <w:pPr>
        <w:spacing w:line="560" w:lineRule="exact"/>
        <w:ind w:firstLine="640" w:firstLineChars="200"/>
        <w:rPr>
          <w:rFonts w:ascii="Times New Roman" w:hAnsi="Times New Roman" w:eastAsia="仿宋_GB2312" w:cs="仿宋_GB2312"/>
          <w:bCs/>
          <w:spacing w:val="-6"/>
          <w:sz w:val="32"/>
          <w:szCs w:val="32"/>
          <w:shd w:val="clear" w:color="auto" w:fill="FFFFFF"/>
        </w:rPr>
      </w:pPr>
      <w:r>
        <w:rPr>
          <w:rFonts w:hint="eastAsia" w:ascii="Times New Roman" w:hAnsi="Times New Roman" w:eastAsia="仿宋_GB2312" w:cs="仿宋_GB2312"/>
          <w:color w:val="000000"/>
          <w:sz w:val="32"/>
          <w:szCs w:val="32"/>
        </w:rPr>
        <w:t>对上年度累计配套供给产品区内中小企业采购额在5000万元以上（含）的企业，按企业新增采购额的1%给予资金支持，每家企业年度支持资金总额不超过2000万元</w:t>
      </w:r>
      <w:r>
        <w:rPr>
          <w:rFonts w:hint="eastAsia" w:ascii="Times New Roman" w:hAnsi="Times New Roman" w:eastAsia="仿宋_GB2312" w:cs="仿宋_GB2312"/>
          <w:bCs/>
          <w:color w:val="0000FF"/>
          <w:spacing w:val="-6"/>
          <w:sz w:val="32"/>
          <w:szCs w:val="32"/>
          <w:shd w:val="clear" w:color="auto" w:fill="FFFFFF"/>
        </w:rPr>
        <w:t>。</w:t>
      </w: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三、材料清单</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独角兽、专精特新企业培育发展支持资金申报表和产业链、供应链协同奖励项目申报表（企业在系统完成申报信息填报后，由系统自动生成，企业确认申报信息无误后，下载打印加盖公章后上传系统）。</w:t>
      </w:r>
    </w:p>
    <w:p>
      <w:pPr>
        <w:spacing w:line="54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2.分别提供上两年度公司财务审计报告（完整版）</w:t>
      </w:r>
      <w:r>
        <w:rPr>
          <w:rFonts w:hint="eastAsia" w:ascii="Times New Roman" w:hAnsi="Times New Roman" w:eastAsia="仿宋_GB2312"/>
          <w:color w:val="000000"/>
          <w:sz w:val="32"/>
          <w:szCs w:val="32"/>
          <w:lang w:eastAsia="zh-CN"/>
        </w:rPr>
        <w:t>。</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.分别提供上两年度配套供给产品采购凭据汇总表（详见附表2-8-</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）。与上述采购凭据汇总表顺序、内容对应一致的已投入资金发票、付款凭证、记账凭证（固定资产投资需提供转固凭证）、采购合同等复印件。如企业提供付款凭证为支票存根，需提供对应的银行流水。</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.承诺函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可在系统内下载，打印加盖公章后上传系统</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p>
    <w:p>
      <w:pPr>
        <w:spacing w:line="240" w:lineRule="auto"/>
        <w:contextualSpacing w:val="0"/>
        <w:rPr>
          <w:rFonts w:hint="eastAsia" w:ascii="Times New Roman" w:hAnsi="Times New Roman" w:eastAsia="黑体" w:cs="仿宋"/>
          <w:position w:val="6"/>
          <w:sz w:val="32"/>
          <w:szCs w:val="32"/>
        </w:rPr>
        <w:sectPr>
          <w:pgSz w:w="11906" w:h="16838"/>
          <w:pgMar w:top="1440" w:right="1803" w:bottom="1440" w:left="1803" w:header="851" w:footer="992" w:gutter="0"/>
          <w:cols w:space="0" w:num="1"/>
          <w:rtlGutter w:val="0"/>
          <w:docGrid w:type="lines" w:linePitch="319" w:charSpace="0"/>
        </w:sectPr>
      </w:pPr>
    </w:p>
    <w:p>
      <w:pPr>
        <w:spacing w:line="560" w:lineRule="atLeast"/>
        <w:contextualSpacing/>
        <w:rPr>
          <w:rFonts w:hint="eastAsia" w:ascii="Times New Roman" w:hAnsi="Times New Roman" w:eastAsia="黑体"/>
          <w:sz w:val="28"/>
          <w:szCs w:val="28"/>
          <w:lang w:eastAsia="zh-CN"/>
        </w:rPr>
      </w:pPr>
      <w:r>
        <w:rPr>
          <w:rFonts w:hint="eastAsia" w:ascii="Times New Roman" w:hAnsi="Times New Roman" w:eastAsia="黑体" w:cs="仿宋"/>
          <w:position w:val="6"/>
          <w:sz w:val="32"/>
          <w:szCs w:val="32"/>
        </w:rPr>
        <w:t>附表2-8-</w:t>
      </w:r>
      <w:r>
        <w:rPr>
          <w:rFonts w:hint="eastAsia" w:ascii="Times New Roman" w:hAnsi="Times New Roman" w:eastAsia="黑体" w:cs="仿宋"/>
          <w:position w:val="6"/>
          <w:sz w:val="32"/>
          <w:szCs w:val="32"/>
          <w:lang w:val="en-US" w:eastAsia="zh-CN"/>
        </w:rPr>
        <w:t>1</w:t>
      </w:r>
    </w:p>
    <w:p>
      <w:pPr>
        <w:widowControl/>
        <w:jc w:val="center"/>
        <w:rPr>
          <w:rFonts w:ascii="Times New Roman" w:hAnsi="Times New Roman" w:cs="宋体"/>
          <w:b/>
          <w:kern w:val="0"/>
          <w:sz w:val="24"/>
          <w:lang w:bidi="ar"/>
        </w:rPr>
      </w:pPr>
      <w:r>
        <w:rPr>
          <w:rFonts w:hint="eastAsia" w:ascii="Times New Roman" w:hAnsi="Times New Roman" w:cs="宋体"/>
          <w:b/>
          <w:kern w:val="0"/>
          <w:sz w:val="24"/>
          <w:lang w:bidi="ar"/>
        </w:rPr>
        <w:t>2022年采购凭据汇总表</w:t>
      </w:r>
    </w:p>
    <w:tbl>
      <w:tblPr>
        <w:tblStyle w:val="5"/>
        <w:tblW w:w="14060" w:type="dxa"/>
        <w:tblInd w:w="0" w:type="dxa"/>
        <w:tblLayout w:type="fixed"/>
        <w:tblCellMar>
          <w:top w:w="0" w:type="dxa"/>
          <w:left w:w="108" w:type="dxa"/>
          <w:bottom w:w="0" w:type="dxa"/>
          <w:right w:w="108" w:type="dxa"/>
        </w:tblCellMar>
      </w:tblPr>
      <w:tblGrid>
        <w:gridCol w:w="547"/>
        <w:gridCol w:w="974"/>
        <w:gridCol w:w="989"/>
        <w:gridCol w:w="762"/>
        <w:gridCol w:w="625"/>
        <w:gridCol w:w="600"/>
        <w:gridCol w:w="600"/>
        <w:gridCol w:w="538"/>
        <w:gridCol w:w="762"/>
        <w:gridCol w:w="600"/>
        <w:gridCol w:w="688"/>
        <w:gridCol w:w="562"/>
        <w:gridCol w:w="588"/>
        <w:gridCol w:w="575"/>
        <w:gridCol w:w="800"/>
        <w:gridCol w:w="750"/>
        <w:gridCol w:w="575"/>
        <w:gridCol w:w="562"/>
        <w:gridCol w:w="750"/>
        <w:gridCol w:w="463"/>
        <w:gridCol w:w="412"/>
        <w:gridCol w:w="338"/>
      </w:tblGrid>
      <w:tr>
        <w:tblPrEx>
          <w:tblLayout w:type="fixed"/>
          <w:tblCellMar>
            <w:top w:w="0" w:type="dxa"/>
            <w:left w:w="108" w:type="dxa"/>
            <w:bottom w:w="0" w:type="dxa"/>
            <w:right w:w="108" w:type="dxa"/>
          </w:tblCellMar>
        </w:tblPrEx>
        <w:trPr>
          <w:trHeight w:val="1140" w:hRule="atLeast"/>
        </w:trPr>
        <w:tc>
          <w:tcPr>
            <w:tcW w:w="547"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Times New Roman" w:hAnsi="Times New Roman" w:cs="宋体"/>
                <w:sz w:val="18"/>
                <w:szCs w:val="18"/>
              </w:rPr>
            </w:pPr>
            <w:r>
              <w:rPr>
                <w:rFonts w:hint="eastAsia" w:ascii="Times New Roman" w:hAnsi="Times New Roman" w:cs="宋体"/>
                <w:kern w:val="0"/>
                <w:sz w:val="18"/>
                <w:szCs w:val="18"/>
                <w:lang w:bidi="ar"/>
              </w:rPr>
              <w:t>序号</w:t>
            </w:r>
          </w:p>
        </w:tc>
        <w:tc>
          <w:tcPr>
            <w:tcW w:w="974" w:type="dxa"/>
            <w:tcBorders>
              <w:top w:val="single" w:color="000000" w:sz="8" w:space="0"/>
              <w:left w:val="nil"/>
              <w:bottom w:val="nil"/>
              <w:right w:val="nil"/>
            </w:tcBorders>
            <w:vAlign w:val="center"/>
          </w:tcPr>
          <w:p>
            <w:pPr>
              <w:widowControl/>
              <w:jc w:val="center"/>
              <w:textAlignment w:val="center"/>
              <w:rPr>
                <w:rFonts w:ascii="Times New Roman" w:hAnsi="Times New Roman" w:cs="宋体"/>
                <w:sz w:val="18"/>
                <w:szCs w:val="18"/>
              </w:rPr>
            </w:pPr>
            <w:r>
              <w:rPr>
                <w:rFonts w:hint="eastAsia" w:ascii="Times New Roman" w:hAnsi="Times New Roman" w:cs="宋体"/>
                <w:kern w:val="0"/>
                <w:sz w:val="18"/>
                <w:szCs w:val="18"/>
                <w:lang w:bidi="ar"/>
              </w:rPr>
              <w:t>投资内容</w:t>
            </w: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货物或劳务名称</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（与发票一致）</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数量</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（与发票中数量一致）</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单价</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合计</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已付款金额</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记账凭证号</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记账科目</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（入账或转账科目）</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记账凭证时间</w:t>
            </w:r>
          </w:p>
        </w:tc>
        <w:tc>
          <w:tcPr>
            <w:tcW w:w="6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记账金额</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发票中销售方</w:t>
            </w:r>
          </w:p>
        </w:tc>
        <w:tc>
          <w:tcPr>
            <w:tcW w:w="5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发票中购买方</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发票开具内容</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发票金额（不含税）（元）</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发票日期</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(年月日)</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发票代码</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合同金额</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合同签订时间</w:t>
            </w:r>
          </w:p>
        </w:tc>
        <w:tc>
          <w:tcPr>
            <w:tcW w:w="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付款日期</w:t>
            </w:r>
          </w:p>
        </w:tc>
        <w:tc>
          <w:tcPr>
            <w:tcW w:w="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付款方式</w:t>
            </w:r>
          </w:p>
        </w:tc>
        <w:tc>
          <w:tcPr>
            <w:tcW w:w="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备注</w:t>
            </w: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1</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供应商1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1.1</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产品1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1.2</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产品2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kern w:val="0"/>
                <w:sz w:val="20"/>
                <w:szCs w:val="20"/>
                <w:lang w:bidi="ar"/>
              </w:rPr>
            </w:pPr>
            <w:r>
              <w:rPr>
                <w:rFonts w:hint="eastAsia" w:ascii="Times New Roman" w:hAnsi="Times New Roman" w:eastAsia="仿宋_GB2312" w:cs="仿宋_GB2312"/>
                <w:b/>
                <w:bCs/>
                <w:kern w:val="0"/>
                <w:sz w:val="20"/>
                <w:szCs w:val="20"/>
                <w:lang w:bidi="ar"/>
              </w:rPr>
              <w:t>1.3</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kern w:val="0"/>
                <w:sz w:val="20"/>
                <w:szCs w:val="20"/>
                <w:lang w:bidi="ar"/>
              </w:rPr>
            </w:pPr>
            <w:r>
              <w:rPr>
                <w:rFonts w:hint="eastAsia" w:ascii="Times New Roman" w:hAnsi="Times New Roman" w:eastAsia="仿宋_GB2312" w:cs="仿宋_GB2312"/>
                <w:b/>
                <w:bCs/>
                <w:kern w:val="0"/>
                <w:sz w:val="20"/>
                <w:szCs w:val="20"/>
                <w:lang w:bidi="ar"/>
              </w:rPr>
              <w:t>服务1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sz w:val="20"/>
                <w:szCs w:val="20"/>
              </w:rPr>
            </w:pPr>
            <w:r>
              <w:rPr>
                <w:rFonts w:hint="eastAsia" w:ascii="Times New Roman" w:hAnsi="Times New Roman" w:eastAsia="仿宋_GB2312" w:cs="仿宋_GB2312"/>
                <w:kern w:val="0"/>
                <w:sz w:val="20"/>
                <w:szCs w:val="20"/>
                <w:lang w:bidi="ar"/>
              </w:rPr>
              <w:t>…</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小计</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2</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供应商2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2.1</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产品1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2.2</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产品2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kern w:val="0"/>
                <w:sz w:val="20"/>
                <w:szCs w:val="20"/>
                <w:lang w:bidi="ar"/>
              </w:rPr>
            </w:pPr>
            <w:r>
              <w:rPr>
                <w:rFonts w:hint="eastAsia" w:ascii="Times New Roman" w:hAnsi="Times New Roman" w:eastAsia="仿宋_GB2312" w:cs="仿宋_GB2312"/>
                <w:b/>
                <w:bCs/>
                <w:kern w:val="0"/>
                <w:sz w:val="20"/>
                <w:szCs w:val="20"/>
                <w:lang w:bidi="ar"/>
              </w:rPr>
              <w:t>2.3</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kern w:val="0"/>
                <w:sz w:val="20"/>
                <w:szCs w:val="20"/>
                <w:lang w:bidi="ar"/>
              </w:rPr>
            </w:pPr>
            <w:r>
              <w:rPr>
                <w:rFonts w:hint="eastAsia" w:ascii="Times New Roman" w:hAnsi="Times New Roman" w:eastAsia="仿宋_GB2312" w:cs="仿宋_GB2312"/>
                <w:b/>
                <w:bCs/>
                <w:kern w:val="0"/>
                <w:sz w:val="20"/>
                <w:szCs w:val="20"/>
                <w:lang w:bidi="ar"/>
              </w:rPr>
              <w:t>服务1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合计</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bl>
    <w:p>
      <w:pPr>
        <w:spacing w:before="319" w:beforeLines="100"/>
        <w:ind w:firstLine="420" w:firstLineChars="200"/>
        <w:jc w:val="left"/>
        <w:rPr>
          <w:rFonts w:ascii="Times New Roman" w:hAnsi="Times New Roman" w:eastAsia="仿宋_GB2312" w:cs="仿宋_GB2312"/>
          <w:szCs w:val="21"/>
        </w:rPr>
      </w:pPr>
    </w:p>
    <w:p>
      <w:pPr>
        <w:widowControl/>
        <w:jc w:val="center"/>
        <w:rPr>
          <w:rFonts w:ascii="Times New Roman" w:hAnsi="Times New Roman" w:cs="宋体"/>
          <w:b/>
          <w:kern w:val="0"/>
          <w:sz w:val="24"/>
          <w:lang w:bidi="ar"/>
        </w:rPr>
      </w:pPr>
    </w:p>
    <w:p>
      <w:pPr>
        <w:widowControl/>
        <w:jc w:val="center"/>
        <w:rPr>
          <w:rFonts w:ascii="Times New Roman" w:hAnsi="Times New Roman" w:cs="宋体"/>
          <w:b/>
          <w:kern w:val="0"/>
          <w:sz w:val="24"/>
          <w:lang w:bidi="ar"/>
        </w:rPr>
      </w:pPr>
    </w:p>
    <w:p>
      <w:pPr>
        <w:widowControl/>
        <w:jc w:val="center"/>
        <w:rPr>
          <w:rFonts w:ascii="Times New Roman" w:hAnsi="Times New Roman" w:cs="宋体"/>
          <w:b/>
          <w:kern w:val="0"/>
          <w:sz w:val="24"/>
          <w:lang w:bidi="ar"/>
        </w:rPr>
      </w:pPr>
    </w:p>
    <w:p>
      <w:pPr>
        <w:widowControl/>
        <w:jc w:val="center"/>
        <w:rPr>
          <w:rFonts w:ascii="Times New Roman" w:hAnsi="Times New Roman" w:cs="宋体"/>
          <w:b/>
          <w:kern w:val="0"/>
          <w:sz w:val="24"/>
          <w:lang w:bidi="ar"/>
        </w:rPr>
      </w:pPr>
      <w:r>
        <w:rPr>
          <w:rFonts w:hint="eastAsia" w:ascii="Times New Roman" w:hAnsi="Times New Roman" w:cs="宋体"/>
          <w:b/>
          <w:kern w:val="0"/>
          <w:sz w:val="24"/>
          <w:lang w:bidi="ar"/>
        </w:rPr>
        <w:t>2023年采购凭据汇总表</w:t>
      </w:r>
    </w:p>
    <w:tbl>
      <w:tblPr>
        <w:tblStyle w:val="5"/>
        <w:tblW w:w="14060" w:type="dxa"/>
        <w:tblInd w:w="0" w:type="dxa"/>
        <w:tblLayout w:type="fixed"/>
        <w:tblCellMar>
          <w:top w:w="0" w:type="dxa"/>
          <w:left w:w="108" w:type="dxa"/>
          <w:bottom w:w="0" w:type="dxa"/>
          <w:right w:w="108" w:type="dxa"/>
        </w:tblCellMar>
      </w:tblPr>
      <w:tblGrid>
        <w:gridCol w:w="547"/>
        <w:gridCol w:w="974"/>
        <w:gridCol w:w="989"/>
        <w:gridCol w:w="762"/>
        <w:gridCol w:w="625"/>
        <w:gridCol w:w="600"/>
        <w:gridCol w:w="600"/>
        <w:gridCol w:w="538"/>
        <w:gridCol w:w="762"/>
        <w:gridCol w:w="600"/>
        <w:gridCol w:w="688"/>
        <w:gridCol w:w="562"/>
        <w:gridCol w:w="588"/>
        <w:gridCol w:w="575"/>
        <w:gridCol w:w="800"/>
        <w:gridCol w:w="750"/>
        <w:gridCol w:w="575"/>
        <w:gridCol w:w="562"/>
        <w:gridCol w:w="750"/>
        <w:gridCol w:w="463"/>
        <w:gridCol w:w="412"/>
        <w:gridCol w:w="338"/>
      </w:tblGrid>
      <w:tr>
        <w:tblPrEx>
          <w:tblLayout w:type="fixed"/>
          <w:tblCellMar>
            <w:top w:w="0" w:type="dxa"/>
            <w:left w:w="108" w:type="dxa"/>
            <w:bottom w:w="0" w:type="dxa"/>
            <w:right w:w="108" w:type="dxa"/>
          </w:tblCellMar>
        </w:tblPrEx>
        <w:trPr>
          <w:trHeight w:val="1140" w:hRule="atLeast"/>
        </w:trPr>
        <w:tc>
          <w:tcPr>
            <w:tcW w:w="547"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Times New Roman" w:hAnsi="Times New Roman" w:cs="宋体"/>
                <w:sz w:val="18"/>
                <w:szCs w:val="18"/>
              </w:rPr>
            </w:pPr>
            <w:r>
              <w:rPr>
                <w:rFonts w:hint="eastAsia" w:ascii="Times New Roman" w:hAnsi="Times New Roman" w:cs="宋体"/>
                <w:kern w:val="0"/>
                <w:sz w:val="18"/>
                <w:szCs w:val="18"/>
                <w:lang w:bidi="ar"/>
              </w:rPr>
              <w:t>序号</w:t>
            </w:r>
          </w:p>
        </w:tc>
        <w:tc>
          <w:tcPr>
            <w:tcW w:w="974" w:type="dxa"/>
            <w:tcBorders>
              <w:top w:val="single" w:color="000000" w:sz="8" w:space="0"/>
              <w:left w:val="nil"/>
              <w:bottom w:val="nil"/>
              <w:right w:val="nil"/>
            </w:tcBorders>
            <w:vAlign w:val="center"/>
          </w:tcPr>
          <w:p>
            <w:pPr>
              <w:widowControl/>
              <w:jc w:val="center"/>
              <w:textAlignment w:val="center"/>
              <w:rPr>
                <w:rFonts w:ascii="Times New Roman" w:hAnsi="Times New Roman" w:cs="宋体"/>
                <w:sz w:val="18"/>
                <w:szCs w:val="18"/>
              </w:rPr>
            </w:pPr>
            <w:r>
              <w:rPr>
                <w:rFonts w:hint="eastAsia" w:ascii="Times New Roman" w:hAnsi="Times New Roman" w:cs="宋体"/>
                <w:kern w:val="0"/>
                <w:sz w:val="18"/>
                <w:szCs w:val="18"/>
                <w:lang w:bidi="ar"/>
              </w:rPr>
              <w:t>投资内容</w:t>
            </w: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货物或劳务名称</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（与发票一致）</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数量</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（与发票中数量一致）</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单价</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合计</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已付款金额</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记账凭证号</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记账科目</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（入账或转账科目）</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记账凭证时间</w:t>
            </w:r>
          </w:p>
        </w:tc>
        <w:tc>
          <w:tcPr>
            <w:tcW w:w="6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记账金额</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发票中销售方</w:t>
            </w:r>
          </w:p>
        </w:tc>
        <w:tc>
          <w:tcPr>
            <w:tcW w:w="5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发票中购买方</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发票开具内容</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发票金额（不含税）（元）</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发票日期</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(年月日)</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发票代码</w:t>
            </w:r>
          </w:p>
        </w:tc>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合同金额</w:t>
            </w:r>
            <w:r>
              <w:rPr>
                <w:rFonts w:hint="eastAsia" w:ascii="Times New Roman" w:hAnsi="Times New Roman" w:cs="宋体"/>
                <w:kern w:val="0"/>
                <w:sz w:val="16"/>
                <w:szCs w:val="16"/>
                <w:lang w:bidi="ar"/>
              </w:rPr>
              <w:br w:type="textWrapping"/>
            </w:r>
            <w:r>
              <w:rPr>
                <w:rFonts w:hint="eastAsia" w:ascii="Times New Roman" w:hAnsi="Times New Roman" w:cs="宋体"/>
                <w:kern w:val="0"/>
                <w:sz w:val="16"/>
                <w:szCs w:val="16"/>
                <w:lang w:bidi="ar"/>
              </w:rPr>
              <w:t>（元）</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合同签订时间</w:t>
            </w:r>
          </w:p>
        </w:tc>
        <w:tc>
          <w:tcPr>
            <w:tcW w:w="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付款日期</w:t>
            </w:r>
          </w:p>
        </w:tc>
        <w:tc>
          <w:tcPr>
            <w:tcW w:w="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付款方式</w:t>
            </w:r>
          </w:p>
        </w:tc>
        <w:tc>
          <w:tcPr>
            <w:tcW w:w="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sz w:val="16"/>
                <w:szCs w:val="16"/>
              </w:rPr>
            </w:pPr>
            <w:r>
              <w:rPr>
                <w:rFonts w:hint="eastAsia" w:ascii="Times New Roman" w:hAnsi="Times New Roman" w:cs="宋体"/>
                <w:kern w:val="0"/>
                <w:sz w:val="16"/>
                <w:szCs w:val="16"/>
                <w:lang w:bidi="ar"/>
              </w:rPr>
              <w:t>备注</w:t>
            </w: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1</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供应商1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1.1</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产品1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1.2</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产品2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kern w:val="0"/>
                <w:sz w:val="20"/>
                <w:szCs w:val="20"/>
                <w:lang w:bidi="ar"/>
              </w:rPr>
            </w:pPr>
            <w:r>
              <w:rPr>
                <w:rFonts w:hint="eastAsia" w:ascii="Times New Roman" w:hAnsi="Times New Roman" w:eastAsia="仿宋_GB2312" w:cs="仿宋_GB2312"/>
                <w:b/>
                <w:bCs/>
                <w:kern w:val="0"/>
                <w:sz w:val="20"/>
                <w:szCs w:val="20"/>
                <w:lang w:bidi="ar"/>
              </w:rPr>
              <w:t>1.3</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kern w:val="0"/>
                <w:sz w:val="20"/>
                <w:szCs w:val="20"/>
                <w:lang w:bidi="ar"/>
              </w:rPr>
            </w:pPr>
            <w:r>
              <w:rPr>
                <w:rFonts w:hint="eastAsia" w:ascii="Times New Roman" w:hAnsi="Times New Roman" w:eastAsia="仿宋_GB2312" w:cs="仿宋_GB2312"/>
                <w:b/>
                <w:bCs/>
                <w:kern w:val="0"/>
                <w:sz w:val="20"/>
                <w:szCs w:val="20"/>
                <w:lang w:bidi="ar"/>
              </w:rPr>
              <w:t>服务1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sz w:val="20"/>
                <w:szCs w:val="20"/>
              </w:rPr>
            </w:pPr>
            <w:r>
              <w:rPr>
                <w:rFonts w:hint="eastAsia" w:ascii="Times New Roman" w:hAnsi="Times New Roman" w:eastAsia="仿宋_GB2312" w:cs="仿宋_GB2312"/>
                <w:kern w:val="0"/>
                <w:sz w:val="20"/>
                <w:szCs w:val="20"/>
                <w:lang w:bidi="ar"/>
              </w:rPr>
              <w:t>…</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小计</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2</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供应商2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2.1</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产品1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2.2</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产品2</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s="仿宋_GB2312"/>
                <w:b/>
                <w:bCs/>
                <w:kern w:val="0"/>
                <w:sz w:val="20"/>
                <w:szCs w:val="20"/>
                <w:lang w:bidi="ar"/>
              </w:rPr>
            </w:pPr>
            <w:r>
              <w:rPr>
                <w:rFonts w:hint="eastAsia" w:ascii="Times New Roman" w:hAnsi="Times New Roman" w:eastAsia="仿宋_GB2312" w:cs="仿宋_GB2312"/>
                <w:b/>
                <w:bCs/>
                <w:kern w:val="0"/>
                <w:sz w:val="20"/>
                <w:szCs w:val="20"/>
                <w:lang w:bidi="ar"/>
              </w:rPr>
              <w:t>2.3</w:t>
            </w: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kern w:val="0"/>
                <w:sz w:val="20"/>
                <w:szCs w:val="20"/>
                <w:lang w:bidi="ar"/>
              </w:rPr>
            </w:pPr>
            <w:r>
              <w:rPr>
                <w:rFonts w:hint="eastAsia" w:ascii="Times New Roman" w:hAnsi="Times New Roman" w:eastAsia="仿宋_GB2312" w:cs="仿宋_GB2312"/>
                <w:b/>
                <w:bCs/>
                <w:kern w:val="0"/>
                <w:sz w:val="20"/>
                <w:szCs w:val="20"/>
                <w:lang w:bidi="ar"/>
              </w:rPr>
              <w:t>服务1</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b/>
                <w:bCs/>
                <w:sz w:val="22"/>
                <w:szCs w:val="22"/>
              </w:rPr>
            </w:pPr>
          </w:p>
        </w:tc>
      </w:tr>
      <w:tr>
        <w:tblPrEx>
          <w:tblLayout w:type="fixed"/>
          <w:tblCellMar>
            <w:top w:w="0" w:type="dxa"/>
            <w:left w:w="108" w:type="dxa"/>
            <w:bottom w:w="0" w:type="dxa"/>
            <w:right w:w="108"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974"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Times New Roman" w:hAnsi="Times New Roman" w:eastAsia="仿宋_GB2312" w:cs="仿宋_GB2312"/>
                <w:b/>
                <w:bCs/>
                <w:sz w:val="20"/>
                <w:szCs w:val="20"/>
              </w:rPr>
            </w:pPr>
            <w:r>
              <w:rPr>
                <w:rFonts w:hint="eastAsia" w:ascii="Times New Roman" w:hAnsi="Times New Roman" w:eastAsia="仿宋_GB2312" w:cs="仿宋_GB2312"/>
                <w:b/>
                <w:bCs/>
                <w:kern w:val="0"/>
                <w:sz w:val="20"/>
                <w:szCs w:val="20"/>
                <w:lang w:bidi="ar"/>
              </w:rPr>
              <w:t>合计</w:t>
            </w:r>
          </w:p>
        </w:tc>
        <w:tc>
          <w:tcPr>
            <w:tcW w:w="98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Times New Roman" w:hAnsi="Times New Roman" w:cs="宋体"/>
                <w:sz w:val="22"/>
                <w:szCs w:val="22"/>
              </w:rPr>
            </w:pPr>
          </w:p>
        </w:tc>
      </w:tr>
    </w:tbl>
    <w:p>
      <w:pPr>
        <w:spacing w:before="319" w:beforeLines="100"/>
        <w:ind w:firstLine="420" w:firstLineChars="200"/>
        <w:jc w:val="left"/>
        <w:rPr>
          <w:rFonts w:ascii="Times New Roman" w:hAnsi="Times New Roman" w:eastAsia="黑体" w:cs="黑体"/>
          <w:szCs w:val="21"/>
        </w:rPr>
      </w:pPr>
      <w:r>
        <w:rPr>
          <w:rFonts w:hint="eastAsia" w:ascii="Times New Roman" w:hAnsi="Times New Roman" w:eastAsia="仿宋_GB2312" w:cs="仿宋_GB2312"/>
          <w:szCs w:val="21"/>
        </w:rPr>
        <w:t>填表说明：</w:t>
      </w:r>
    </w:p>
    <w:p>
      <w:pPr>
        <w:ind w:firstLine="420" w:firstLineChars="200"/>
        <w:jc w:val="left"/>
        <w:rPr>
          <w:rFonts w:ascii="Times New Roman" w:hAnsi="Times New Roman" w:eastAsia="仿宋_GB2312" w:cs="仿宋_GB2312"/>
          <w:szCs w:val="21"/>
        </w:rPr>
      </w:pPr>
      <w:r>
        <w:rPr>
          <w:rFonts w:hint="eastAsia" w:ascii="Times New Roman" w:hAnsi="Times New Roman" w:eastAsia="仿宋_GB2312" w:cs="仿宋_GB2312"/>
          <w:szCs w:val="21"/>
        </w:rPr>
        <w:t>1.应对每家供应商的产品或服务进行分类归纳，同类型的产品或服务按照采购的时间顺序依次填报。</w:t>
      </w:r>
    </w:p>
    <w:p>
      <w:pPr>
        <w:ind w:firstLine="420" w:firstLineChars="200"/>
        <w:jc w:val="left"/>
        <w:rPr>
          <w:rFonts w:hint="eastAsia" w:ascii="Times New Roman" w:hAnsi="Times New Roman" w:eastAsia="仿宋_GB2312" w:cs="仿宋_GB2312"/>
          <w:szCs w:val="21"/>
          <w:lang w:eastAsia="zh-CN"/>
        </w:rPr>
      </w:pPr>
      <w:r>
        <w:rPr>
          <w:rFonts w:hint="eastAsia" w:ascii="Times New Roman" w:hAnsi="Times New Roman" w:eastAsia="仿宋_GB2312" w:cs="仿宋_GB2312"/>
          <w:szCs w:val="21"/>
        </w:rPr>
        <w:t>2.记账凭证号为项目单位入账凭证或转账凭证号</w:t>
      </w:r>
      <w:r>
        <w:rPr>
          <w:rFonts w:hint="eastAsia" w:ascii="Times New Roman" w:hAnsi="Times New Roman" w:eastAsia="仿宋_GB2312" w:cs="仿宋_GB2312"/>
          <w:szCs w:val="21"/>
          <w:lang w:eastAsia="zh-CN"/>
        </w:rPr>
        <w:t>。</w:t>
      </w:r>
    </w:p>
    <w:p>
      <w:pPr>
        <w:ind w:firstLine="420" w:firstLineChars="200"/>
        <w:jc w:val="left"/>
        <w:rPr>
          <w:rFonts w:ascii="Times New Roman" w:hAnsi="Times New Roman" w:eastAsia="仿宋_GB2312" w:cs="仿宋_GB2312"/>
          <w:szCs w:val="21"/>
        </w:rPr>
      </w:pPr>
      <w:r>
        <w:rPr>
          <w:rFonts w:hint="eastAsia" w:ascii="Times New Roman" w:hAnsi="Times New Roman" w:eastAsia="仿宋_GB2312" w:cs="仿宋_GB2312"/>
          <w:szCs w:val="21"/>
        </w:rPr>
        <w:t>3.同一设备多张发票可占用一行，发票号在凭据号栏一一列明。</w:t>
      </w:r>
    </w:p>
    <w:p>
      <w:pPr>
        <w:ind w:firstLine="420" w:firstLineChars="200"/>
        <w:jc w:val="left"/>
        <w:rPr>
          <w:rFonts w:ascii="Times New Roman" w:hAnsi="Times New Roman" w:eastAsia="黑体"/>
          <w:sz w:val="32"/>
          <w:szCs w:val="36"/>
        </w:rPr>
      </w:pPr>
      <w:r>
        <w:rPr>
          <w:rFonts w:hint="eastAsia" w:ascii="Times New Roman" w:hAnsi="Times New Roman" w:eastAsia="仿宋_GB2312" w:cs="仿宋_GB2312"/>
          <w:szCs w:val="21"/>
        </w:rPr>
        <w:t>4.合计——填写数量合计和金额合计。</w:t>
      </w:r>
    </w:p>
    <w:p>
      <w:pPr>
        <w:rPr>
          <w:rFonts w:ascii="Times New Roman" w:hAnsi="Times New Roman" w:eastAsia="黑体"/>
          <w:sz w:val="32"/>
          <w:szCs w:val="36"/>
        </w:rPr>
        <w:sectPr>
          <w:pgSz w:w="16838" w:h="11906" w:orient="landscape"/>
          <w:pgMar w:top="1803" w:right="1440" w:bottom="1803" w:left="1440" w:header="851" w:footer="992" w:gutter="0"/>
          <w:cols w:space="0" w:num="1"/>
          <w:rtlGutter w:val="0"/>
          <w:docGrid w:type="lines" w:linePitch="319" w:charSpace="0"/>
        </w:sectPr>
      </w:pPr>
    </w:p>
    <w:p>
      <w:pPr>
        <w:spacing w:line="560" w:lineRule="exact"/>
        <w:jc w:val="left"/>
        <w:outlineLvl w:val="0"/>
        <w:rPr>
          <w:rFonts w:ascii="Times New Roman" w:hAnsi="Times New Roman" w:eastAsia="黑体"/>
          <w:sz w:val="32"/>
          <w:szCs w:val="36"/>
        </w:rPr>
      </w:pPr>
      <w:r>
        <w:rPr>
          <w:rFonts w:hint="eastAsia" w:ascii="Times New Roman" w:hAnsi="Times New Roman" w:eastAsia="黑体"/>
          <w:sz w:val="32"/>
          <w:szCs w:val="36"/>
        </w:rPr>
        <w:t>附件2-9</w:t>
      </w:r>
    </w:p>
    <w:p>
      <w:pPr>
        <w:spacing w:line="560" w:lineRule="exact"/>
        <w:rPr>
          <w:rFonts w:ascii="Times New Roman" w:hAnsi="Times New Roman" w:eastAsia="方正小标宋简体" w:cs="方正小标宋简体"/>
          <w:sz w:val="44"/>
          <w:szCs w:val="44"/>
        </w:rPr>
      </w:pPr>
    </w:p>
    <w:p>
      <w:pPr>
        <w:spacing w:line="560" w:lineRule="exact"/>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第十四条“</w:t>
      </w:r>
      <w:r>
        <w:rPr>
          <w:rFonts w:hint="eastAsia" w:ascii="Times New Roman" w:hAnsi="Times New Roman" w:eastAsia="方正小标宋简体" w:cs="方正小标宋简体"/>
          <w:sz w:val="44"/>
          <w:szCs w:val="44"/>
        </w:rPr>
        <w:t>专精特新贷款贴息补助项目</w:t>
      </w:r>
      <w:r>
        <w:rPr>
          <w:rFonts w:hint="eastAsia" w:ascii="Times New Roman" w:hAnsi="Times New Roman" w:eastAsia="方正小标宋简体" w:cs="方正小标宋简体"/>
          <w:sz w:val="44"/>
          <w:szCs w:val="44"/>
          <w:lang w:val="en-US" w:eastAsia="zh-CN"/>
        </w:rPr>
        <w:t>”</w:t>
      </w: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申报说明</w:t>
      </w:r>
    </w:p>
    <w:p>
      <w:pPr>
        <w:spacing w:line="560" w:lineRule="exact"/>
        <w:rPr>
          <w:rFonts w:ascii="Times New Roman" w:hAnsi="Times New Roman" w:eastAsia="方正小标宋简体" w:cs="方正小标宋简体"/>
          <w:sz w:val="44"/>
          <w:szCs w:val="44"/>
        </w:rPr>
      </w:pP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一、申报条件</w:t>
      </w:r>
    </w:p>
    <w:p>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highlight w:val="yellow"/>
        </w:rPr>
      </w:pPr>
      <w:r>
        <w:rPr>
          <w:rFonts w:hint="eastAsia" w:ascii="Times New Roman" w:hAnsi="Times New Roman" w:eastAsia="仿宋_GB2312" w:cs="仿宋_GB2312"/>
          <w:sz w:val="32"/>
          <w:szCs w:val="32"/>
        </w:rPr>
        <w:t>申报单位为专精特新企业，且于获得专精特新资格认定后通过银行贷款方式进行融资。</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黑体" w:cs="黑体"/>
          <w:sz w:val="32"/>
        </w:rPr>
        <w:t>二、支持标准</w:t>
      </w:r>
    </w:p>
    <w:p>
      <w:pPr>
        <w:spacing w:line="560" w:lineRule="exact"/>
        <w:ind w:firstLine="640" w:firstLineChars="200"/>
        <w:rPr>
          <w:rFonts w:ascii="Times New Roman" w:hAnsi="Times New Roman" w:eastAsia="仿宋_GB2312" w:cs="仿宋_GB2312"/>
          <w:bCs/>
          <w:spacing w:val="-6"/>
          <w:sz w:val="32"/>
          <w:szCs w:val="32"/>
          <w:shd w:val="clear" w:color="auto" w:fill="FFFFFF"/>
        </w:rPr>
      </w:pPr>
      <w:r>
        <w:rPr>
          <w:rFonts w:hint="eastAsia" w:ascii="Times New Roman" w:hAnsi="Times New Roman" w:eastAsia="仿宋_GB2312" w:cs="仿宋_GB2312"/>
          <w:color w:val="000000"/>
          <w:sz w:val="32"/>
          <w:szCs w:val="32"/>
        </w:rPr>
        <w:t>按照企业银行贷款实际支付的贷款利息给予50%贴息补助（贷款利率高于上年度年底LPR的，按照LPR计算贴息额），</w:t>
      </w:r>
      <w:r>
        <w:rPr>
          <w:rFonts w:hint="eastAsia" w:ascii="Times New Roman" w:hAnsi="Times New Roman" w:eastAsia="仿宋_GB2312" w:cs="仿宋_GB2312"/>
          <w:color w:val="000000"/>
          <w:sz w:val="32"/>
          <w:szCs w:val="32"/>
          <w:highlight w:val="none"/>
        </w:rPr>
        <w:t>企业已获得市级或区级其他部门</w:t>
      </w:r>
      <w:r>
        <w:rPr>
          <w:rFonts w:hint="eastAsia" w:ascii="Times New Roman" w:hAnsi="Times New Roman" w:eastAsia="仿宋_GB2312" w:cs="仿宋_GB2312"/>
          <w:color w:val="000000"/>
          <w:sz w:val="32"/>
          <w:szCs w:val="32"/>
          <w:highlight w:val="none"/>
          <w:lang w:val="en-US" w:eastAsia="zh-CN"/>
        </w:rPr>
        <w:t>贴息</w:t>
      </w:r>
      <w:r>
        <w:rPr>
          <w:rFonts w:hint="eastAsia" w:ascii="Times New Roman" w:hAnsi="Times New Roman" w:eastAsia="仿宋_GB2312" w:cs="仿宋_GB2312"/>
          <w:color w:val="000000"/>
          <w:sz w:val="32"/>
          <w:szCs w:val="32"/>
          <w:highlight w:val="none"/>
        </w:rPr>
        <w:t>补助的，则支持资金总额不超过企业的实际发生利息的总额，</w:t>
      </w:r>
      <w:r>
        <w:rPr>
          <w:rFonts w:hint="eastAsia" w:ascii="Times New Roman" w:hAnsi="Times New Roman" w:eastAsia="仿宋_GB2312" w:cs="仿宋_GB2312"/>
          <w:color w:val="000000"/>
          <w:sz w:val="32"/>
          <w:szCs w:val="32"/>
        </w:rPr>
        <w:t>单个企业每年最高不超过50万元。</w:t>
      </w:r>
    </w:p>
    <w:p>
      <w:pPr>
        <w:spacing w:line="560" w:lineRule="exact"/>
        <w:ind w:firstLine="640" w:firstLineChars="200"/>
        <w:rPr>
          <w:rFonts w:ascii="Times New Roman" w:hAnsi="Times New Roman" w:eastAsia="黑体" w:cs="黑体"/>
          <w:sz w:val="32"/>
        </w:rPr>
      </w:pPr>
      <w:r>
        <w:rPr>
          <w:rFonts w:hint="eastAsia" w:ascii="Times New Roman" w:hAnsi="Times New Roman" w:eastAsia="黑体" w:cs="黑体"/>
          <w:sz w:val="32"/>
        </w:rPr>
        <w:t>三、材料清单</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昌平区加快独角兽、专精特新企业培育发展支持资金申报表和专精特新贷款贴息补助项目申报表（企业在系统完成申报信息填报后，由系统自动生成，企业确认申报信息无误后，下载打印加盖公章后上传系统）。</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2.银行贷款合同和贷款到位凭证。</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3.贷款银行出具的上年度利息结算清单、利息支付凭证。</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4.企业已获得市级或区级其他部门利息补助的资金收款凭证等证明材料复印件。</w:t>
      </w:r>
    </w:p>
    <w:p>
      <w:pPr>
        <w:spacing w:line="54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5.还本付息明细表（详见附表2-9-1）。</w:t>
      </w:r>
    </w:p>
    <w:p>
      <w:pPr>
        <w:spacing w:line="540" w:lineRule="exact"/>
        <w:ind w:firstLine="640" w:firstLineChars="200"/>
        <w:rPr>
          <w:rFonts w:ascii="Times New Roman" w:hAnsi="Times New Roman"/>
        </w:rPr>
      </w:pP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.承诺函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可在系统内下载，打印加盖公章后上传系统</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p>
    <w:p>
      <w:pPr>
        <w:rPr>
          <w:rFonts w:ascii="Times New Roman" w:hAnsi="Times New Roman"/>
        </w:rPr>
      </w:pPr>
      <w:r>
        <w:rPr>
          <w:rFonts w:ascii="Times New Roman" w:hAnsi="Times New Roman"/>
        </w:rPr>
        <w:br w:type="page"/>
      </w:r>
    </w:p>
    <w:p>
      <w:pPr>
        <w:spacing w:line="560" w:lineRule="atLeast"/>
        <w:contextualSpacing/>
        <w:rPr>
          <w:rFonts w:hint="eastAsia" w:ascii="Times New Roman" w:hAnsi="Times New Roman" w:eastAsia="黑体"/>
          <w:sz w:val="28"/>
          <w:szCs w:val="28"/>
          <w:lang w:val="en-US" w:eastAsia="zh-CN"/>
        </w:rPr>
      </w:pPr>
      <w:r>
        <w:rPr>
          <w:rFonts w:hint="eastAsia" w:ascii="Times New Roman" w:hAnsi="Times New Roman" w:eastAsia="黑体" w:cs="仿宋"/>
          <w:position w:val="6"/>
          <w:sz w:val="32"/>
          <w:szCs w:val="32"/>
        </w:rPr>
        <w:t>附表2-</w:t>
      </w:r>
      <w:r>
        <w:rPr>
          <w:rFonts w:hint="eastAsia" w:ascii="Times New Roman" w:hAnsi="Times New Roman" w:eastAsia="黑体" w:cs="仿宋"/>
          <w:position w:val="6"/>
          <w:sz w:val="32"/>
          <w:szCs w:val="32"/>
          <w:lang w:val="en-US" w:eastAsia="zh-CN"/>
        </w:rPr>
        <w:t>9</w:t>
      </w:r>
      <w:r>
        <w:rPr>
          <w:rFonts w:hint="eastAsia" w:ascii="Times New Roman" w:hAnsi="Times New Roman" w:eastAsia="黑体" w:cs="仿宋"/>
          <w:position w:val="6"/>
          <w:sz w:val="32"/>
          <w:szCs w:val="32"/>
        </w:rPr>
        <w:t>-</w:t>
      </w:r>
      <w:r>
        <w:rPr>
          <w:rFonts w:hint="eastAsia" w:ascii="Times New Roman" w:hAnsi="Times New Roman" w:eastAsia="黑体" w:cs="仿宋"/>
          <w:position w:val="6"/>
          <w:sz w:val="32"/>
          <w:szCs w:val="32"/>
          <w:lang w:val="en-US" w:eastAsia="zh-CN"/>
        </w:rPr>
        <w:t>1</w:t>
      </w:r>
    </w:p>
    <w:p>
      <w:pPr>
        <w:pStyle w:val="3"/>
        <w:ind w:left="0" w:leftChars="0" w:firstLine="0" w:firstLineChars="0"/>
        <w:jc w:val="center"/>
        <w:rPr>
          <w:rFonts w:hint="default" w:ascii="仿宋_GB2312" w:eastAsia="仿宋_GB2312"/>
          <w:sz w:val="32"/>
          <w:szCs w:val="32"/>
          <w:lang w:val="en-US" w:eastAsia="zh-CN"/>
        </w:rPr>
      </w:pPr>
      <w:r>
        <w:rPr>
          <w:rFonts w:hint="eastAsia" w:ascii="黑体" w:hAnsi="黑体" w:eastAsia="黑体" w:cs="黑体"/>
          <w:sz w:val="24"/>
          <w:szCs w:val="24"/>
          <w:lang w:val="en-US" w:eastAsia="zh-CN"/>
        </w:rPr>
        <w:t>还本付息表</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0"/>
        <w:gridCol w:w="1223"/>
        <w:gridCol w:w="1079"/>
        <w:gridCol w:w="791"/>
        <w:gridCol w:w="791"/>
        <w:gridCol w:w="1223"/>
        <w:gridCol w:w="791"/>
        <w:gridCol w:w="1223"/>
        <w:gridCol w:w="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贷款金额（元）</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本金到账时间</w:t>
            </w:r>
          </w:p>
        </w:tc>
        <w:tc>
          <w:tcPr>
            <w:tcW w:w="7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贷款期限</w:t>
            </w:r>
          </w:p>
        </w:tc>
        <w:tc>
          <w:tcPr>
            <w:tcW w:w="7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贷款利率</w:t>
            </w:r>
          </w:p>
        </w:tc>
        <w:tc>
          <w:tcPr>
            <w:tcW w:w="12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还本金额（元）</w:t>
            </w:r>
          </w:p>
        </w:tc>
        <w:tc>
          <w:tcPr>
            <w:tcW w:w="7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还本时间</w:t>
            </w:r>
          </w:p>
        </w:tc>
        <w:tc>
          <w:tcPr>
            <w:tcW w:w="12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付息金额（元）</w:t>
            </w:r>
          </w:p>
        </w:tc>
        <w:tc>
          <w:tcPr>
            <w:tcW w:w="7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付息时间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合同1</w:t>
            </w: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合同2</w:t>
            </w: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bl>
    <w:p>
      <w:pPr>
        <w:spacing w:before="319" w:beforeLines="100"/>
        <w:jc w:val="both"/>
        <w:rPr>
          <w:rFonts w:hint="default"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每笔还本付息单独填报一行</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46340"/>
    <w:rsid w:val="0AD4634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index 9"/>
    <w:basedOn w:val="1"/>
    <w:next w:val="1"/>
    <w:uiPriority w:val="0"/>
    <w:pPr>
      <w:ind w:left="3360"/>
      <w:jc w:val="left"/>
    </w:pPr>
  </w:style>
  <w:style w:type="paragraph" w:customStyle="1" w:styleId="6">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2024-05-07T03:04:00Z</dcterms:created>
  <dc:creator>dt</dc:creator>
  <cp:lastModifiedBy>dt</cp:lastModifiedBy>
  <dcterms:modified xsi:type="dcterms:W3CDTF">2024-05-07T03:04:46Z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